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EAE41" w14:textId="262DF4CF" w:rsidR="00FE240F" w:rsidRPr="00B266B0" w:rsidRDefault="00FE240F" w:rsidP="00FE240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006C0992" w:rsidRPr="006C0992">
        <w:rPr>
          <w:bCs/>
          <w:noProof w:val="0"/>
          <w:sz w:val="24"/>
          <w:szCs w:val="24"/>
        </w:rPr>
        <w:t>R2-210327</w:t>
      </w:r>
      <w:r w:rsidR="006C0992">
        <w:rPr>
          <w:bCs/>
          <w:noProof w:val="0"/>
          <w:sz w:val="24"/>
          <w:szCs w:val="24"/>
        </w:rPr>
        <w:t>5</w:t>
      </w:r>
    </w:p>
    <w:p w14:paraId="5B4FE68D" w14:textId="4C156F2F" w:rsidR="00FE240F" w:rsidRPr="00465587" w:rsidRDefault="00FE240F" w:rsidP="00FE240F">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r>
        <w:rPr>
          <w:rFonts w:eastAsia="SimSun"/>
          <w:noProof w:val="0"/>
          <w:sz w:val="24"/>
          <w:szCs w:val="24"/>
          <w:lang w:eastAsia="zh-CN"/>
        </w:rPr>
        <w:tab/>
      </w:r>
    </w:p>
    <w:p w14:paraId="75B33C60" w14:textId="77777777" w:rsidR="00264405" w:rsidRPr="00B266B0" w:rsidRDefault="00264405" w:rsidP="00264405">
      <w:pPr>
        <w:pStyle w:val="Header"/>
        <w:rPr>
          <w:bCs/>
          <w:noProof w:val="0"/>
          <w:sz w:val="24"/>
        </w:rPr>
      </w:pPr>
    </w:p>
    <w:p w14:paraId="78202C9A" w14:textId="77777777" w:rsidR="00264405" w:rsidRPr="00B266B0" w:rsidRDefault="00264405" w:rsidP="00264405">
      <w:pPr>
        <w:pStyle w:val="Header"/>
        <w:rPr>
          <w:bCs/>
          <w:noProof w:val="0"/>
          <w:sz w:val="24"/>
        </w:rPr>
      </w:pPr>
    </w:p>
    <w:p w14:paraId="5DF6E33E" w14:textId="0B7990A7" w:rsidR="00C36B95" w:rsidRPr="0002669C" w:rsidRDefault="00A209D6" w:rsidP="00C36B95">
      <w:pPr>
        <w:pStyle w:val="CRCoverPage"/>
        <w:tabs>
          <w:tab w:val="left" w:pos="1985"/>
        </w:tabs>
        <w:rPr>
          <w:rFonts w:cs="Arial"/>
          <w:b/>
          <w:bCs/>
          <w:sz w:val="24"/>
        </w:rPr>
      </w:pPr>
      <w:r w:rsidRPr="0002669C">
        <w:rPr>
          <w:rFonts w:cs="Arial"/>
          <w:b/>
          <w:bCs/>
          <w:sz w:val="24"/>
        </w:rPr>
        <w:t>Agenda item:</w:t>
      </w:r>
      <w:r w:rsidRPr="0002669C">
        <w:rPr>
          <w:rFonts w:cs="Arial"/>
          <w:b/>
          <w:bCs/>
          <w:sz w:val="24"/>
        </w:rPr>
        <w:tab/>
      </w:r>
      <w:r w:rsidR="007F1236" w:rsidRPr="0002669C">
        <w:rPr>
          <w:rFonts w:cs="Arial"/>
          <w:b/>
          <w:bCs/>
          <w:sz w:val="24"/>
        </w:rPr>
        <w:t>8.2.2</w:t>
      </w:r>
      <w:r w:rsidR="00C72AF7">
        <w:rPr>
          <w:rFonts w:cs="Arial"/>
          <w:b/>
          <w:bCs/>
          <w:sz w:val="24"/>
        </w:rPr>
        <w:t>.2</w:t>
      </w:r>
      <w:r w:rsidR="00C36B95" w:rsidRPr="0002669C">
        <w:rPr>
          <w:rFonts w:cs="Arial"/>
          <w:b/>
          <w:bCs/>
          <w:sz w:val="24"/>
        </w:rPr>
        <w:t xml:space="preserve"> </w:t>
      </w:r>
    </w:p>
    <w:p w14:paraId="73188B46" w14:textId="161C7D12" w:rsidR="00A209D6" w:rsidRPr="007D5FF0" w:rsidRDefault="00A209D6" w:rsidP="00C36B95">
      <w:pPr>
        <w:pStyle w:val="CRCoverPage"/>
        <w:tabs>
          <w:tab w:val="left" w:pos="1985"/>
        </w:tabs>
        <w:rPr>
          <w:rFonts w:cs="Arial"/>
          <w:b/>
          <w:bCs/>
          <w:sz w:val="24"/>
        </w:rPr>
      </w:pPr>
      <w:r w:rsidRPr="0002669C">
        <w:rPr>
          <w:rFonts w:cs="Arial"/>
          <w:b/>
          <w:bCs/>
          <w:sz w:val="24"/>
        </w:rPr>
        <w:t>Source:</w:t>
      </w:r>
      <w:r w:rsidRPr="0002669C">
        <w:rPr>
          <w:rFonts w:cs="Arial"/>
          <w:b/>
          <w:bCs/>
          <w:sz w:val="24"/>
        </w:rPr>
        <w:tab/>
        <w:t>Nokia, Nokia Shanghai Bell</w:t>
      </w:r>
    </w:p>
    <w:p w14:paraId="0FA3EF00" w14:textId="1F64DF0E" w:rsidR="00A209D6" w:rsidRPr="007D5FF0" w:rsidRDefault="00A209D6" w:rsidP="00A209D6">
      <w:pPr>
        <w:ind w:left="1985" w:hanging="1985"/>
        <w:rPr>
          <w:rFonts w:ascii="Arial" w:hAnsi="Arial" w:cs="Arial"/>
          <w:b/>
          <w:bCs/>
          <w:sz w:val="24"/>
        </w:rPr>
      </w:pPr>
      <w:r w:rsidRPr="007D5FF0">
        <w:rPr>
          <w:rFonts w:ascii="Arial" w:hAnsi="Arial" w:cs="Arial"/>
          <w:b/>
          <w:bCs/>
          <w:sz w:val="24"/>
        </w:rPr>
        <w:t>Title:</w:t>
      </w:r>
      <w:r w:rsidRPr="007D5FF0">
        <w:rPr>
          <w:rFonts w:ascii="Arial" w:hAnsi="Arial" w:cs="Arial"/>
          <w:b/>
          <w:bCs/>
          <w:sz w:val="24"/>
        </w:rPr>
        <w:tab/>
      </w:r>
      <w:r w:rsidR="00C72AF7" w:rsidRPr="00C72AF7">
        <w:rPr>
          <w:rFonts w:ascii="Arial" w:hAnsi="Arial" w:cs="Arial"/>
          <w:b/>
          <w:bCs/>
          <w:sz w:val="24"/>
        </w:rPr>
        <w:t>Measurements for deactivated SCG</w:t>
      </w:r>
    </w:p>
    <w:p w14:paraId="1F147C23" w14:textId="6D572A93" w:rsidR="00A209D6" w:rsidRPr="008311F6" w:rsidRDefault="00A209D6" w:rsidP="00A209D6">
      <w:pPr>
        <w:ind w:left="1985" w:hanging="1985"/>
        <w:rPr>
          <w:rFonts w:ascii="Arial" w:hAnsi="Arial" w:cs="Arial"/>
          <w:b/>
          <w:bCs/>
          <w:sz w:val="24"/>
        </w:rPr>
      </w:pPr>
      <w:r w:rsidRPr="007D5FF0">
        <w:rPr>
          <w:rFonts w:ascii="Arial" w:hAnsi="Arial" w:cs="Arial"/>
          <w:b/>
          <w:bCs/>
          <w:sz w:val="24"/>
        </w:rPr>
        <w:t>WID/SID:</w:t>
      </w:r>
      <w:r w:rsidRPr="007D5FF0">
        <w:rPr>
          <w:rFonts w:ascii="Arial" w:hAnsi="Arial" w:cs="Arial"/>
          <w:b/>
          <w:bCs/>
          <w:sz w:val="24"/>
        </w:rPr>
        <w:tab/>
      </w:r>
      <w:r w:rsidR="00110128" w:rsidRPr="007D5FF0">
        <w:rPr>
          <w:rFonts w:ascii="Arial" w:hAnsi="Arial" w:cs="Arial"/>
          <w:b/>
          <w:bCs/>
          <w:sz w:val="24"/>
        </w:rPr>
        <w:t>LTE_NR_DC_enh2-Core</w:t>
      </w:r>
      <w:r w:rsidR="00110128" w:rsidRPr="00312F9F" w:rsidDel="00110128">
        <w:rPr>
          <w:rFonts w:ascii="Arial" w:hAnsi="Arial" w:cs="Arial"/>
          <w:b/>
          <w:bCs/>
          <w:sz w:val="24"/>
        </w:rPr>
        <w:t xml:space="preserve"> </w:t>
      </w:r>
      <w:r w:rsidRPr="007D5FF0">
        <w:rPr>
          <w:rFonts w:ascii="Arial" w:hAnsi="Arial" w:cs="Arial"/>
          <w:b/>
          <w:bCs/>
          <w:sz w:val="24"/>
        </w:rPr>
        <w:t xml:space="preserve">- Release </w:t>
      </w:r>
      <w:r w:rsidR="0015100B" w:rsidRPr="008B729A">
        <w:rPr>
          <w:rFonts w:ascii="Arial" w:hAnsi="Arial" w:cs="Arial"/>
          <w:b/>
          <w:bCs/>
          <w:sz w:val="24"/>
        </w:rPr>
        <w:t>1</w:t>
      </w:r>
      <w:r w:rsidR="0015100B">
        <w:rPr>
          <w:rFonts w:ascii="Arial" w:hAnsi="Arial" w:cs="Arial"/>
          <w:b/>
          <w:bCs/>
          <w:sz w:val="24"/>
        </w:rPr>
        <w:t>7</w:t>
      </w:r>
    </w:p>
    <w:p w14:paraId="6FEB19D6" w14:textId="60471C77" w:rsidR="00A209D6" w:rsidRDefault="00A209D6" w:rsidP="00A209D6">
      <w:pPr>
        <w:tabs>
          <w:tab w:val="left" w:pos="1985"/>
        </w:tabs>
        <w:rPr>
          <w:rFonts w:ascii="Arial" w:hAnsi="Arial" w:cs="Arial"/>
          <w:b/>
          <w:bCs/>
          <w:sz w:val="24"/>
        </w:rPr>
      </w:pPr>
      <w:r w:rsidRPr="007D5FF0">
        <w:rPr>
          <w:rFonts w:ascii="Arial" w:hAnsi="Arial" w:cs="Arial"/>
          <w:b/>
          <w:bCs/>
          <w:sz w:val="24"/>
        </w:rPr>
        <w:t>Document for:</w:t>
      </w:r>
      <w:r w:rsidRPr="007D5FF0">
        <w:rPr>
          <w:rFonts w:ascii="Arial" w:hAnsi="Arial" w:cs="Arial"/>
          <w:b/>
          <w:bCs/>
          <w:sz w:val="24"/>
        </w:rPr>
        <w:tab/>
        <w:t>Discussion and Decision</w:t>
      </w:r>
    </w:p>
    <w:p w14:paraId="231BEFFA" w14:textId="01D20F22" w:rsidR="00264405" w:rsidRDefault="00264405" w:rsidP="00A209D6">
      <w:pPr>
        <w:tabs>
          <w:tab w:val="left" w:pos="1985"/>
        </w:tabs>
        <w:rPr>
          <w:rFonts w:ascii="Arial" w:hAnsi="Arial" w:cs="Arial"/>
          <w:b/>
          <w:bCs/>
          <w:sz w:val="24"/>
        </w:rPr>
      </w:pPr>
    </w:p>
    <w:p w14:paraId="729B3F80" w14:textId="1886AF3D" w:rsidR="00264405" w:rsidRDefault="00264405" w:rsidP="0078200E">
      <w:pPr>
        <w:pStyle w:val="Heading1"/>
        <w:numPr>
          <w:ilvl w:val="0"/>
          <w:numId w:val="9"/>
        </w:numPr>
      </w:pPr>
      <w:r>
        <w:t>Introduction</w:t>
      </w:r>
    </w:p>
    <w:p w14:paraId="0CB1B558" w14:textId="43E54663" w:rsidR="00264405" w:rsidRDefault="00C936CA" w:rsidP="00264405">
      <w:r>
        <w:t xml:space="preserve">This paper </w:t>
      </w:r>
      <w:r w:rsidR="007C7B91">
        <w:t xml:space="preserve">discussed general principles </w:t>
      </w:r>
      <w:r w:rsidR="0098200D">
        <w:t>for measurements for deactivated SCG</w:t>
      </w:r>
      <w:r>
        <w:t xml:space="preserve"> </w:t>
      </w:r>
    </w:p>
    <w:p w14:paraId="4DCA2D9D" w14:textId="1EB6E3A6" w:rsidR="0098200D" w:rsidRDefault="0098200D" w:rsidP="0098200D">
      <w:pPr>
        <w:pStyle w:val="Heading1"/>
      </w:pPr>
      <w:r>
        <w:t>2</w:t>
      </w:r>
      <w:r>
        <w:tab/>
        <w:t>Discussion</w:t>
      </w:r>
    </w:p>
    <w:p w14:paraId="413116BD" w14:textId="04A08B64" w:rsidR="00D90A30" w:rsidRDefault="0098200D" w:rsidP="0098200D">
      <w:pPr>
        <w:pStyle w:val="Heading2"/>
      </w:pPr>
      <w:bookmarkStart w:id="0" w:name="_Hlk54251042"/>
      <w:r>
        <w:t>2.</w:t>
      </w:r>
      <w:r w:rsidR="002E6CC5">
        <w:t>1</w:t>
      </w:r>
      <w:r w:rsidR="00D90A30">
        <w:tab/>
        <w:t>Time Alignment Timer handling</w:t>
      </w:r>
      <w:r w:rsidR="00B93AA8">
        <w:t xml:space="preserve"> </w:t>
      </w:r>
    </w:p>
    <w:p w14:paraId="13421B24" w14:textId="39F8AB22" w:rsidR="00D90A30" w:rsidRDefault="00D90A30" w:rsidP="00D90A30">
      <w:r>
        <w:t xml:space="preserve">It would seem logical to stop TAT whenever SCG is deactivated as there is no data transmission expected on the SCG. But </w:t>
      </w:r>
      <w:r w:rsidR="00FE6656">
        <w:t>of course,</w:t>
      </w:r>
      <w:r>
        <w:t xml:space="preserve"> it might make sense not to stop TAT if SCG needs to be activated soon after deactivation to avoid RACH procedure</w:t>
      </w:r>
      <w:r w:rsidR="0094309E">
        <w:t xml:space="preserve">. </w:t>
      </w:r>
      <w:r w:rsidR="00FE6656">
        <w:t>Additionally,</w:t>
      </w:r>
      <w:r>
        <w:t xml:space="preserve"> </w:t>
      </w:r>
      <w:r w:rsidR="00F34727">
        <w:t>keeping TAT running w</w:t>
      </w:r>
      <w:r>
        <w:t xml:space="preserve">ould allow also usage of PUCCH for e.g. CSI/SR </w:t>
      </w:r>
      <w:r w:rsidR="007E1190">
        <w:t xml:space="preserve">for the SCG but this would naturally require more coordination in network to ensure that resources are kept active even after SCG deactivation. But benefits could be quite considerable for small cells (especially FR2 SCGs) it might be good to not </w:t>
      </w:r>
      <w:proofErr w:type="spellStart"/>
      <w:r w:rsidR="007E1190">
        <w:t>outrule</w:t>
      </w:r>
      <w:proofErr w:type="spellEnd"/>
      <w:r w:rsidR="007E1190">
        <w:t xml:space="preserve"> this option from the start but in order to progress basic handling it might be better not to start with this quite a bit more complex scenario. </w:t>
      </w:r>
      <w:r w:rsidR="0094309E">
        <w:t xml:space="preserve">But as it sems quite general understanding that there won’t be uplink activity on the </w:t>
      </w:r>
      <w:r w:rsidR="002B25F1">
        <w:t xml:space="preserve">SCG keeping </w:t>
      </w:r>
      <w:r w:rsidR="009D4A4C">
        <w:t>timing advance valid would be very difficult we propose:</w:t>
      </w:r>
    </w:p>
    <w:p w14:paraId="738791D5" w14:textId="5159A615" w:rsidR="0057469D" w:rsidRDefault="0057469D" w:rsidP="00D90A30">
      <w:r w:rsidRPr="0057469D">
        <w:rPr>
          <w:b/>
          <w:bCs/>
        </w:rPr>
        <w:t>Proposal</w:t>
      </w:r>
      <w:r w:rsidR="00D94D4D">
        <w:rPr>
          <w:b/>
          <w:bCs/>
        </w:rPr>
        <w:t xml:space="preserve"> 1</w:t>
      </w:r>
      <w:r>
        <w:t>: Do not introduce mechanism to keep timing alignment up to date on deactivated SCG</w:t>
      </w:r>
    </w:p>
    <w:p w14:paraId="4C2C08B6" w14:textId="573D1F07" w:rsidR="00910788" w:rsidRDefault="00910788" w:rsidP="0098200D">
      <w:pPr>
        <w:pStyle w:val="Heading2"/>
        <w:numPr>
          <w:ilvl w:val="1"/>
          <w:numId w:val="39"/>
        </w:numPr>
      </w:pPr>
      <w:r>
        <w:t>RACH</w:t>
      </w:r>
    </w:p>
    <w:p w14:paraId="01D15A8B" w14:textId="6D2EA541" w:rsidR="00A41BEE" w:rsidRDefault="00A41BEE" w:rsidP="006E400C">
      <w:r>
        <w:t>In the RAN2#113e we reached following agreement:</w:t>
      </w:r>
    </w:p>
    <w:p w14:paraId="12F3C775" w14:textId="77777777" w:rsidR="00A41BEE" w:rsidRPr="001312BF" w:rsidRDefault="00A41BEE" w:rsidP="00A41BE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b/>
      </w:r>
      <w:r w:rsidRPr="001312BF">
        <w:t>The UE behaviour when the SCG activation is indicated to the UE via the MCG is one or more of the following options:</w:t>
      </w:r>
    </w:p>
    <w:p w14:paraId="2D378E8D" w14:textId="77777777" w:rsidR="00A41BEE" w:rsidRPr="001312BF" w:rsidRDefault="00A41BEE" w:rsidP="00A41BE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option 1)</w:t>
      </w:r>
      <w:r w:rsidRPr="001312BF">
        <w:tab/>
        <w:t xml:space="preserve">similar to reconfiguration with sync, i.e. the UE always initiates random access to the </w:t>
      </w:r>
      <w:proofErr w:type="spellStart"/>
      <w:r w:rsidRPr="001312BF">
        <w:t>PSCell</w:t>
      </w:r>
      <w:proofErr w:type="spellEnd"/>
      <w:r w:rsidRPr="001312BF">
        <w:t>.</w:t>
      </w:r>
    </w:p>
    <w:p w14:paraId="47646FCB" w14:textId="77777777" w:rsidR="00A41BEE" w:rsidRPr="001312BF" w:rsidRDefault="00A41BEE" w:rsidP="00A41BE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option 2)</w:t>
      </w:r>
      <w:r w:rsidRPr="001312BF">
        <w:tab/>
        <w:t>in certain cases:</w:t>
      </w:r>
    </w:p>
    <w:p w14:paraId="73219DE7" w14:textId="77777777" w:rsidR="00A41BEE" w:rsidRPr="001312BF" w:rsidRDefault="00A41BEE" w:rsidP="00A41BE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 xml:space="preserve">the UE does not initiate random access and monitors PDCCH on the </w:t>
      </w:r>
      <w:proofErr w:type="spellStart"/>
      <w:r w:rsidRPr="001312BF">
        <w:t>PSCell</w:t>
      </w:r>
      <w:proofErr w:type="spellEnd"/>
      <w:r w:rsidRPr="001312BF">
        <w:t xml:space="preserve"> (at the latest after the specified processing time).</w:t>
      </w:r>
    </w:p>
    <w:p w14:paraId="6BB39AFB" w14:textId="77777777" w:rsidR="00A41BEE" w:rsidRPr="001312BF" w:rsidRDefault="00A41BEE" w:rsidP="00A41BE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the SCG can schedule data transmission on the PDCCH</w:t>
      </w:r>
    </w:p>
    <w:p w14:paraId="644D76F5" w14:textId="77777777" w:rsidR="00A41BEE" w:rsidRPr="001312BF" w:rsidRDefault="00A41BEE" w:rsidP="00A41BE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The UE decides not to perform random access (one option to be selected):</w:t>
      </w:r>
    </w:p>
    <w:p w14:paraId="0AD984E0" w14:textId="77777777" w:rsidR="00A41BEE" w:rsidRPr="001312BF" w:rsidRDefault="00A41BEE" w:rsidP="00A41BE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 xml:space="preserve">option 2a) if the TA timer is still running and possibly other conditions </w:t>
      </w:r>
      <w:r w:rsidRPr="00C50AE6">
        <w:rPr>
          <w:highlight w:val="yellow"/>
        </w:rPr>
        <w:t>(FFS how TAT starts)</w:t>
      </w:r>
    </w:p>
    <w:p w14:paraId="55CB401E" w14:textId="77777777" w:rsidR="00A41BEE" w:rsidRPr="001312BF" w:rsidRDefault="00A41BEE" w:rsidP="00A41BE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option 2b) based on the contents of the SCG activation indication</w:t>
      </w:r>
    </w:p>
    <w:p w14:paraId="7167A852" w14:textId="77777777" w:rsidR="00A41BEE" w:rsidRPr="001312BF" w:rsidRDefault="00A41BEE" w:rsidP="00A41BE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FFS for option 2a): in the SCG deactivated state, the UE monitors some DL beams (FFS if the same as BFD or RLM) and, if the UE sees that the beams are not good enough (details FFS), the UE either (one of the options to be selected):</w:t>
      </w:r>
    </w:p>
    <w:p w14:paraId="30B1416F" w14:textId="77777777" w:rsidR="00A41BEE" w:rsidRPr="001312BF" w:rsidRDefault="00A41BEE" w:rsidP="00A41BE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will perform random access upon reception of the next SCG activation indication from the MCG</w:t>
      </w:r>
    </w:p>
    <w:p w14:paraId="1B280BAE" w14:textId="77777777" w:rsidR="00A41BEE" w:rsidRPr="001312BF" w:rsidRDefault="00A41BEE" w:rsidP="00A41BE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lastRenderedPageBreak/>
        <w:t>-</w:t>
      </w:r>
      <w:r w:rsidRPr="001312BF">
        <w:tab/>
        <w:t>reports measurement results (details FFS) via the MCG and wait for reconfiguration.</w:t>
      </w:r>
    </w:p>
    <w:p w14:paraId="3186944B" w14:textId="77777777" w:rsidR="00A41BEE" w:rsidRDefault="00A41BEE" w:rsidP="006E400C"/>
    <w:p w14:paraId="2A10EFFA" w14:textId="43A97F6E" w:rsidR="006E400C" w:rsidRDefault="006E400C" w:rsidP="006E400C">
      <w:r>
        <w:t>RACH may not be needed in case when SCG is deactivated and reactivated shortly after considering that TAT may continue running. But it seems inevitable that TAT may have expired and then RACH would be needed when reactivating SCG as UE has no valid timing advance</w:t>
      </w:r>
      <w:r w:rsidR="00A41BEE">
        <w:t xml:space="preserve"> i.e. option 1 from the agreement table above</w:t>
      </w:r>
      <w:r>
        <w:t>.</w:t>
      </w:r>
    </w:p>
    <w:p w14:paraId="66D31EF0" w14:textId="396EE995" w:rsidR="006E400C" w:rsidRDefault="006E400C" w:rsidP="006E400C">
      <w:r>
        <w:rPr>
          <w:b/>
          <w:bCs/>
        </w:rPr>
        <w:t>Proposal</w:t>
      </w:r>
      <w:r w:rsidR="00B43BAF">
        <w:rPr>
          <w:b/>
          <w:bCs/>
        </w:rPr>
        <w:t xml:space="preserve"> </w:t>
      </w:r>
      <w:r w:rsidR="00D94D4D">
        <w:rPr>
          <w:b/>
          <w:bCs/>
        </w:rPr>
        <w:t>2</w:t>
      </w:r>
      <w:r>
        <w:rPr>
          <w:b/>
          <w:bCs/>
        </w:rPr>
        <w:t xml:space="preserve">: </w:t>
      </w:r>
      <w:r>
        <w:t>RACH needs to be supported for SCG activation (e.g. case of TAT expired</w:t>
      </w:r>
      <w:r w:rsidR="008401A3">
        <w:t xml:space="preserve"> or after activating newly added SCG</w:t>
      </w:r>
      <w:r>
        <w:t>)</w:t>
      </w:r>
      <w:r w:rsidR="00A41BEE">
        <w:t xml:space="preserve"> </w:t>
      </w:r>
    </w:p>
    <w:p w14:paraId="264D059C" w14:textId="681F30FB" w:rsidR="006A2BBB" w:rsidRDefault="006A2BBB" w:rsidP="00910788">
      <w:r>
        <w:t xml:space="preserve">It has been agreed that RRM measurements continue on deactivated SCG and thus it is possible to do SCG change based on reported measurements. And in case data transmission is needed on SCG for any reason (e.g. load balancing) SCG could be </w:t>
      </w:r>
      <w:r w:rsidR="00F246CF">
        <w:t>activated</w:t>
      </w:r>
      <w:r>
        <w:t xml:space="preserve"> when needed. </w:t>
      </w:r>
      <w:r w:rsidR="00F246CF">
        <w:t>Thus it seems valid use case to change SCG while</w:t>
      </w:r>
      <w:r w:rsidR="00D677AD">
        <w:t xml:space="preserve"> it is</w:t>
      </w:r>
      <w:r w:rsidR="00F246CF">
        <w:t xml:space="preserve"> deactivated and activated when needed. This way it is possible to activate SCG fast whenever data transmission is required.</w:t>
      </w:r>
    </w:p>
    <w:p w14:paraId="7DE83FB7" w14:textId="00D844BC" w:rsidR="00F246CF" w:rsidRDefault="00F246CF" w:rsidP="00910788">
      <w:r>
        <w:rPr>
          <w:b/>
          <w:bCs/>
        </w:rPr>
        <w:t>Observation</w:t>
      </w:r>
      <w:r w:rsidR="00D94D4D">
        <w:rPr>
          <w:b/>
          <w:bCs/>
        </w:rPr>
        <w:t xml:space="preserve"> 1</w:t>
      </w:r>
      <w:r>
        <w:rPr>
          <w:b/>
          <w:bCs/>
        </w:rPr>
        <w:t xml:space="preserve">: </w:t>
      </w:r>
      <w:r>
        <w:t>Valid use case is to change SCG and keep it deactivated until data transmission on SCG is required.</w:t>
      </w:r>
    </w:p>
    <w:p w14:paraId="52B79FC3" w14:textId="24881803" w:rsidR="009F2BA0" w:rsidRDefault="009F2BA0" w:rsidP="009F2BA0">
      <w:r>
        <w:t xml:space="preserve">In above mentioned case when SCG is changed it does not seem useful to initiate RACH. But only initiate when the SCG needs to be activated. </w:t>
      </w:r>
    </w:p>
    <w:p w14:paraId="140DF652" w14:textId="1AE25BD0" w:rsidR="009F2BA0" w:rsidRPr="009F2BA0" w:rsidRDefault="009F2BA0" w:rsidP="009F2BA0">
      <w:r>
        <w:rPr>
          <w:b/>
          <w:bCs/>
        </w:rPr>
        <w:t>Proposal</w:t>
      </w:r>
      <w:r w:rsidR="00B43BAF">
        <w:rPr>
          <w:b/>
          <w:bCs/>
        </w:rPr>
        <w:t xml:space="preserve"> </w:t>
      </w:r>
      <w:r w:rsidR="00D94D4D">
        <w:rPr>
          <w:b/>
          <w:bCs/>
        </w:rPr>
        <w:t>3</w:t>
      </w:r>
      <w:r>
        <w:rPr>
          <w:b/>
          <w:bCs/>
        </w:rPr>
        <w:t xml:space="preserve">: </w:t>
      </w:r>
      <w:r>
        <w:t xml:space="preserve">When deactivated SCG </w:t>
      </w:r>
      <w:proofErr w:type="spellStart"/>
      <w:r>
        <w:t>PSCell</w:t>
      </w:r>
      <w:proofErr w:type="spellEnd"/>
      <w:r>
        <w:t xml:space="preserve"> is changed UE does not initiate RACH until there is need to activate SCG.</w:t>
      </w:r>
    </w:p>
    <w:p w14:paraId="31B815F7" w14:textId="77777777" w:rsidR="00D677AD" w:rsidRDefault="00D677AD" w:rsidP="00D677AD">
      <w:r>
        <w:t>But as above proposal seems to imply there is use case that RACH is needed to be initiated when SCG is activated – this seems definitely needed when SCG changed (or SCG is configured) UE needs to be able to start RACH when activating SCG.</w:t>
      </w:r>
    </w:p>
    <w:p w14:paraId="5E607263" w14:textId="1AE82A67" w:rsidR="00783E38" w:rsidRDefault="00783E38" w:rsidP="00783E38">
      <w:r>
        <w:rPr>
          <w:b/>
          <w:bCs/>
        </w:rPr>
        <w:t>Proposal</w:t>
      </w:r>
      <w:r w:rsidR="00B43BAF">
        <w:rPr>
          <w:b/>
          <w:bCs/>
        </w:rPr>
        <w:t xml:space="preserve"> </w:t>
      </w:r>
      <w:r w:rsidR="00D94D4D">
        <w:rPr>
          <w:b/>
          <w:bCs/>
        </w:rPr>
        <w:t>4</w:t>
      </w:r>
      <w:r>
        <w:rPr>
          <w:b/>
          <w:bCs/>
        </w:rPr>
        <w:t xml:space="preserve">: </w:t>
      </w:r>
      <w:r>
        <w:t>One needs to support RACH procedure when moving from deactivated to activated state if there is no valid timing advance</w:t>
      </w:r>
    </w:p>
    <w:p w14:paraId="05063150" w14:textId="440934B3" w:rsidR="00D677AD" w:rsidRDefault="000565FE" w:rsidP="00910788">
      <w:r>
        <w:t xml:space="preserve">So option from the above agreement table can be seen as baseline procedure and benefits of other methods should be accounted against this procedure. </w:t>
      </w:r>
    </w:p>
    <w:p w14:paraId="338E868C" w14:textId="1432A60B" w:rsidR="00380F52" w:rsidRDefault="0098200D" w:rsidP="00756D6B">
      <w:pPr>
        <w:pStyle w:val="Heading2"/>
      </w:pPr>
      <w:r>
        <w:t>2</w:t>
      </w:r>
      <w:r w:rsidR="00876D63">
        <w:t>.</w:t>
      </w:r>
      <w:r>
        <w:t>4</w:t>
      </w:r>
      <w:r w:rsidR="00876D63">
        <w:tab/>
      </w:r>
      <w:r>
        <w:t xml:space="preserve">RRM </w:t>
      </w:r>
      <w:r w:rsidR="00876D63">
        <w:t>Measurements</w:t>
      </w:r>
    </w:p>
    <w:p w14:paraId="7A7045F0" w14:textId="033B9CF7" w:rsidR="002C0C15" w:rsidRDefault="002C0C15" w:rsidP="002C0C15">
      <w:pPr>
        <w:rPr>
          <w:lang w:val="en-US"/>
        </w:rPr>
      </w:pPr>
      <w:r>
        <w:rPr>
          <w:lang w:val="en-US"/>
        </w:rPr>
        <w:t xml:space="preserve">In order for NW to activate SCG it would need to get some measurements from UE to understand if it is useful to actually activate the SCG. </w:t>
      </w:r>
      <w:r w:rsidR="00FE6656">
        <w:rPr>
          <w:lang w:val="en-US"/>
        </w:rPr>
        <w:t>So,</w:t>
      </w:r>
      <w:r>
        <w:rPr>
          <w:lang w:val="en-US"/>
        </w:rPr>
        <w:t xml:space="preserve"> it seems quite natural that UE would need to continue some measurements for SCG even if the SCG is deactivated. </w:t>
      </w:r>
      <w:r w:rsidR="000F66E5">
        <w:rPr>
          <w:lang w:val="en-US"/>
        </w:rPr>
        <w:t>And in the previous RAN2</w:t>
      </w:r>
      <w:r w:rsidR="000E12E3">
        <w:rPr>
          <w:lang w:val="en-US"/>
        </w:rPr>
        <w:t>#112e</w:t>
      </w:r>
      <w:r w:rsidR="000F66E5">
        <w:rPr>
          <w:lang w:val="en-US"/>
        </w:rPr>
        <w:t xml:space="preserve"> meeting it was agreed: </w:t>
      </w:r>
    </w:p>
    <w:p w14:paraId="156A0E49" w14:textId="77777777" w:rsidR="000F66E5" w:rsidRPr="00DB4EFC" w:rsidRDefault="000F66E5" w:rsidP="000F66E5">
      <w:pPr>
        <w:pStyle w:val="Agreement"/>
        <w:pBdr>
          <w:top w:val="single" w:sz="4" w:space="1" w:color="auto"/>
          <w:left w:val="single" w:sz="4" w:space="1" w:color="auto"/>
          <w:bottom w:val="single" w:sz="4" w:space="1" w:color="auto"/>
          <w:right w:val="single" w:sz="4" w:space="1" w:color="auto"/>
        </w:pBdr>
      </w:pPr>
      <w:r w:rsidRPr="005F4071">
        <w:t>As a baseline, MN-configured RRM measurement/reporting procedures do not depend on the SCG activation state (deactivated or activated). Further optimisations are not precluded.</w:t>
      </w:r>
    </w:p>
    <w:p w14:paraId="20B2CB15" w14:textId="77777777" w:rsidR="000F66E5" w:rsidRPr="00DB4EFC" w:rsidRDefault="000F66E5" w:rsidP="000F66E5">
      <w:pPr>
        <w:pStyle w:val="Agreement"/>
        <w:pBdr>
          <w:top w:val="single" w:sz="4" w:space="1" w:color="auto"/>
          <w:left w:val="single" w:sz="4" w:space="1" w:color="auto"/>
          <w:bottom w:val="single" w:sz="4" w:space="1" w:color="auto"/>
          <w:right w:val="single" w:sz="4" w:space="1" w:color="auto"/>
        </w:pBdr>
      </w:pPr>
      <w:r w:rsidRPr="00DB4EFC">
        <w:t xml:space="preserve">While the SCG is deactivated, </w:t>
      </w:r>
      <w:proofErr w:type="spellStart"/>
      <w:r w:rsidRPr="00DB4EFC">
        <w:t>PSCell</w:t>
      </w:r>
      <w:proofErr w:type="spellEnd"/>
      <w:r w:rsidRPr="00DB4EFC">
        <w:t xml:space="preserve"> mobility is supported.</w:t>
      </w:r>
      <w:r>
        <w:t xml:space="preserve"> </w:t>
      </w:r>
      <w:r w:rsidRPr="00233396">
        <w:rPr>
          <w:highlight w:val="yellow"/>
        </w:rPr>
        <w:t>MN- and</w:t>
      </w:r>
      <w:r w:rsidRPr="00DB4EFC">
        <w:t xml:space="preserve"> SN-configured measurements are supported for deactivated SCG. </w:t>
      </w:r>
    </w:p>
    <w:p w14:paraId="06259FD3" w14:textId="77777777" w:rsidR="000F66E5" w:rsidRPr="005F4071" w:rsidRDefault="000F66E5" w:rsidP="000F66E5">
      <w:pPr>
        <w:pStyle w:val="Agreement"/>
        <w:pBdr>
          <w:top w:val="single" w:sz="4" w:space="1" w:color="auto"/>
          <w:left w:val="single" w:sz="4" w:space="1" w:color="auto"/>
          <w:bottom w:val="single" w:sz="4" w:space="1" w:color="auto"/>
          <w:right w:val="single" w:sz="4" w:space="1" w:color="auto"/>
        </w:pBdr>
      </w:pPr>
      <w:r w:rsidRPr="005F4071">
        <w:t>FFS1: Details on the performed measurements (e.g. all SN configured measurements or subset based on certain criteria, restrictions on inter-frequency/RAT)</w:t>
      </w:r>
    </w:p>
    <w:p w14:paraId="6C712828" w14:textId="77777777" w:rsidR="000F66E5" w:rsidRPr="005F4071" w:rsidRDefault="000F66E5" w:rsidP="000F66E5">
      <w:pPr>
        <w:pStyle w:val="Agreement"/>
        <w:pBdr>
          <w:top w:val="single" w:sz="4" w:space="1" w:color="auto"/>
          <w:left w:val="single" w:sz="4" w:space="1" w:color="auto"/>
          <w:bottom w:val="single" w:sz="4" w:space="1" w:color="auto"/>
          <w:right w:val="single" w:sz="4" w:space="1" w:color="auto"/>
        </w:pBdr>
      </w:pPr>
      <w:r w:rsidRPr="005F4071">
        <w:t xml:space="preserve">FFS2: Support for </w:t>
      </w:r>
      <w:proofErr w:type="spellStart"/>
      <w:r w:rsidRPr="005F4071">
        <w:t>SCell</w:t>
      </w:r>
      <w:proofErr w:type="spellEnd"/>
      <w:r w:rsidRPr="005F4071">
        <w:t xml:space="preserve"> addition/mobility</w:t>
      </w:r>
    </w:p>
    <w:p w14:paraId="4C1E83D0" w14:textId="77777777" w:rsidR="000F66E5" w:rsidRPr="005F4071" w:rsidRDefault="000F66E5" w:rsidP="000F66E5">
      <w:pPr>
        <w:pStyle w:val="Agreement"/>
        <w:pBdr>
          <w:top w:val="single" w:sz="4" w:space="1" w:color="auto"/>
          <w:left w:val="single" w:sz="4" w:space="1" w:color="auto"/>
          <w:bottom w:val="single" w:sz="4" w:space="1" w:color="auto"/>
          <w:right w:val="single" w:sz="4" w:space="1" w:color="auto"/>
        </w:pBdr>
      </w:pPr>
      <w:r w:rsidRPr="005F4071">
        <w:t>FFS3: Reporting procedure</w:t>
      </w:r>
    </w:p>
    <w:p w14:paraId="49B39103" w14:textId="77777777" w:rsidR="000F66E5" w:rsidRDefault="000F66E5" w:rsidP="000F66E5">
      <w:pPr>
        <w:pStyle w:val="Agreement"/>
        <w:pBdr>
          <w:top w:val="single" w:sz="4" w:space="1" w:color="auto"/>
          <w:left w:val="single" w:sz="4" w:space="1" w:color="auto"/>
          <w:bottom w:val="single" w:sz="4" w:space="1" w:color="auto"/>
          <w:right w:val="single" w:sz="4" w:space="1" w:color="auto"/>
        </w:pBdr>
      </w:pPr>
      <w:r w:rsidRPr="005F4071">
        <w:t xml:space="preserve">FF4: </w:t>
      </w:r>
      <w:proofErr w:type="spellStart"/>
      <w:r w:rsidRPr="005F4071">
        <w:t>PSCell</w:t>
      </w:r>
      <w:proofErr w:type="spellEnd"/>
      <w:r w:rsidRPr="005F4071">
        <w:t xml:space="preserve"> mobility procedure</w:t>
      </w:r>
    </w:p>
    <w:p w14:paraId="08C48FB4" w14:textId="77777777" w:rsidR="000F66E5" w:rsidRPr="009E5616" w:rsidRDefault="000F66E5" w:rsidP="000F66E5">
      <w:pPr>
        <w:pStyle w:val="Agreement"/>
        <w:pBdr>
          <w:top w:val="single" w:sz="4" w:space="1" w:color="auto"/>
          <w:left w:val="single" w:sz="4" w:space="1" w:color="auto"/>
          <w:bottom w:val="single" w:sz="4" w:space="1" w:color="auto"/>
          <w:right w:val="single" w:sz="4" w:space="1" w:color="auto"/>
        </w:pBdr>
      </w:pPr>
      <w:r w:rsidRPr="009E5616">
        <w:t xml:space="preserve">5: When the SCG is in deactivated state, the UE sends </w:t>
      </w:r>
      <w:proofErr w:type="spellStart"/>
      <w:r w:rsidRPr="009E5616">
        <w:t>MeasurementReport</w:t>
      </w:r>
      <w:proofErr w:type="spellEnd"/>
      <w:r w:rsidRPr="009E5616">
        <w:t xml:space="preserve"> messages for measurement results of SN-configured measurements embedded in the E-UTRA (if the MCG is EUTRA) or in the NR (if the MCG is NR) </w:t>
      </w:r>
      <w:proofErr w:type="spellStart"/>
      <w:r w:rsidRPr="009E5616">
        <w:t>ULInformationTransferMRDC</w:t>
      </w:r>
      <w:proofErr w:type="spellEnd"/>
      <w:r w:rsidRPr="009E5616">
        <w:t xml:space="preserve"> message via SRB1</w:t>
      </w:r>
    </w:p>
    <w:p w14:paraId="685E18FB" w14:textId="77777777" w:rsidR="000F66E5" w:rsidRPr="009E5616" w:rsidRDefault="000F66E5" w:rsidP="000F66E5">
      <w:pPr>
        <w:pStyle w:val="Agreement"/>
        <w:pBdr>
          <w:top w:val="single" w:sz="4" w:space="1" w:color="auto"/>
          <w:left w:val="single" w:sz="4" w:space="1" w:color="auto"/>
          <w:bottom w:val="single" w:sz="4" w:space="1" w:color="auto"/>
          <w:right w:val="single" w:sz="4" w:space="1" w:color="auto"/>
        </w:pBdr>
      </w:pPr>
      <w:r w:rsidRPr="009E5616">
        <w:t>8a: It is FFS whether the network can configure the UE stop certain configured RRM measurements while the SCG is deactivated, or can release certain RRM measurements at SCG deactivation.</w:t>
      </w:r>
    </w:p>
    <w:p w14:paraId="7CF134B7" w14:textId="77777777" w:rsidR="000F66E5" w:rsidRDefault="000F66E5" w:rsidP="000F66E5">
      <w:pPr>
        <w:pStyle w:val="Agreement"/>
        <w:pBdr>
          <w:top w:val="single" w:sz="4" w:space="1" w:color="auto"/>
          <w:left w:val="single" w:sz="4" w:space="1" w:color="auto"/>
          <w:bottom w:val="single" w:sz="4" w:space="1" w:color="auto"/>
          <w:right w:val="single" w:sz="4" w:space="1" w:color="auto"/>
        </w:pBdr>
      </w:pPr>
      <w:r w:rsidRPr="009E5616">
        <w:t>8b: Relaxation of RRM measurement requirements (as compared with non-DRX activated cell requirements) while the SCG is deactivated is FFS.</w:t>
      </w:r>
    </w:p>
    <w:p w14:paraId="72D5F6CD" w14:textId="008A316B" w:rsidR="000F66E5" w:rsidRDefault="000F66E5" w:rsidP="002C0C15"/>
    <w:p w14:paraId="42CE745C" w14:textId="49D4DDDA" w:rsidR="00FD00CC" w:rsidRDefault="00FD00CC" w:rsidP="002C0C15">
      <w:r>
        <w:lastRenderedPageBreak/>
        <w:t xml:space="preserve">Regarding FFS1: As it is possible to deactivate SCG with RRC </w:t>
      </w:r>
      <w:proofErr w:type="spellStart"/>
      <w:r>
        <w:t>signaling</w:t>
      </w:r>
      <w:proofErr w:type="spellEnd"/>
      <w:r>
        <w:t xml:space="preserve"> it seems already possible for network to have full control which measurements are performed on the </w:t>
      </w:r>
      <w:proofErr w:type="spellStart"/>
      <w:r>
        <w:t>deactivcated</w:t>
      </w:r>
      <w:proofErr w:type="spellEnd"/>
      <w:r>
        <w:t xml:space="preserve"> SCG. Only in case if one would have some other layer </w:t>
      </w:r>
      <w:proofErr w:type="spellStart"/>
      <w:r>
        <w:t>signaling</w:t>
      </w:r>
      <w:proofErr w:type="spellEnd"/>
      <w:r>
        <w:t xml:space="preserve"> for deactiv</w:t>
      </w:r>
      <w:r w:rsidR="00B32E13">
        <w:t>at</w:t>
      </w:r>
      <w:r>
        <w:t xml:space="preserve">ing SCG one could consider some optimizations. But as deactivation of SCG does not need to be instantaneous RRC </w:t>
      </w:r>
      <w:proofErr w:type="spellStart"/>
      <w:r>
        <w:t>signaling</w:t>
      </w:r>
      <w:proofErr w:type="spellEnd"/>
      <w:r>
        <w:t xml:space="preserve"> for deactivating SCG seems sufficient and thus there is really no need for lower layer </w:t>
      </w:r>
      <w:proofErr w:type="spellStart"/>
      <w:r>
        <w:t>signaling</w:t>
      </w:r>
      <w:proofErr w:type="spellEnd"/>
      <w:r>
        <w:t xml:space="preserve"> as discussed in 5. And as it does not seem critical to </w:t>
      </w:r>
      <w:proofErr w:type="spellStart"/>
      <w:r>
        <w:t>fastly</w:t>
      </w:r>
      <w:proofErr w:type="spellEnd"/>
      <w:r>
        <w:t xml:space="preserve"> activate measurement when SCG is activated it seems better to keep the control of measurements in the network. Thus we propose:</w:t>
      </w:r>
    </w:p>
    <w:p w14:paraId="5E849EAD" w14:textId="7E067F23" w:rsidR="00FD00CC" w:rsidRDefault="00FD00CC" w:rsidP="002C0C15">
      <w:r>
        <w:rPr>
          <w:b/>
          <w:bCs/>
        </w:rPr>
        <w:t>Proposal</w:t>
      </w:r>
      <w:r w:rsidR="00B43BAF">
        <w:rPr>
          <w:b/>
          <w:bCs/>
        </w:rPr>
        <w:t xml:space="preserve"> </w:t>
      </w:r>
      <w:r w:rsidR="00D94D4D">
        <w:rPr>
          <w:b/>
          <w:bCs/>
        </w:rPr>
        <w:t>5</w:t>
      </w:r>
      <w:r>
        <w:rPr>
          <w:b/>
          <w:bCs/>
        </w:rPr>
        <w:t xml:space="preserve">: </w:t>
      </w:r>
      <w:r>
        <w:t>There is no need to restrict implicitly measurements on deactivated SCG as NW can always reconfigure measurement when deactivating SCG</w:t>
      </w:r>
      <w:r w:rsidR="00887BCA">
        <w:t xml:space="preserve"> with RRC </w:t>
      </w:r>
      <w:r w:rsidR="00F13642">
        <w:t>signalling</w:t>
      </w:r>
      <w:r>
        <w:t xml:space="preserve">. </w:t>
      </w:r>
    </w:p>
    <w:p w14:paraId="07B51DC4" w14:textId="69B5E296" w:rsidR="00FD00CC" w:rsidRDefault="00A578E8" w:rsidP="002C0C15">
      <w:r>
        <w:t xml:space="preserve">Measurement requirements for the cells in connected mode are based on the applied DRX on the </w:t>
      </w:r>
      <w:proofErr w:type="spellStart"/>
      <w:r>
        <w:t>PSCell</w:t>
      </w:r>
      <w:proofErr w:type="spellEnd"/>
      <w:r>
        <w:t xml:space="preserve"> and activated </w:t>
      </w:r>
      <w:proofErr w:type="spellStart"/>
      <w:r>
        <w:t>SCell</w:t>
      </w:r>
      <w:proofErr w:type="spellEnd"/>
      <w:r>
        <w:t xml:space="preserve">. When </w:t>
      </w:r>
      <w:proofErr w:type="spellStart"/>
      <w:r>
        <w:t>SCell</w:t>
      </w:r>
      <w:proofErr w:type="spellEnd"/>
      <w:r>
        <w:t xml:space="preserve"> is deactivated the measurement performance is configured via </w:t>
      </w:r>
      <w:proofErr w:type="spellStart"/>
      <w:r w:rsidRPr="00A578E8">
        <w:rPr>
          <w:i/>
          <w:iCs/>
        </w:rPr>
        <w:t>measCycleSCell</w:t>
      </w:r>
      <w:proofErr w:type="spellEnd"/>
      <w:r>
        <w:rPr>
          <w:i/>
          <w:iCs/>
        </w:rPr>
        <w:t xml:space="preserve"> </w:t>
      </w:r>
      <w:r>
        <w:t xml:space="preserve"> as UE is not </w:t>
      </w:r>
      <w:r w:rsidR="000E12E3">
        <w:t>monitoring PDCCH</w:t>
      </w:r>
      <w:r>
        <w:t xml:space="preserve">. As for the deactivated SCG UE </w:t>
      </w:r>
      <w:r w:rsidR="000E12E3">
        <w:t xml:space="preserve">also </w:t>
      </w:r>
      <w:r>
        <w:t xml:space="preserve">does not monitor PDCCH there is no valid DRX and thus something similar as for </w:t>
      </w:r>
      <w:proofErr w:type="spellStart"/>
      <w:r>
        <w:t>SCell</w:t>
      </w:r>
      <w:proofErr w:type="spellEnd"/>
      <w:r>
        <w:t xml:space="preserve"> seems valid approach</w:t>
      </w:r>
      <w:r w:rsidR="00166822">
        <w:t>, even potentially the same parameter could be reused</w:t>
      </w:r>
      <w:r>
        <w:t>.</w:t>
      </w:r>
      <w:r w:rsidR="004340DB">
        <w:t xml:space="preserve"> </w:t>
      </w:r>
      <w:r w:rsidR="00166822">
        <w:t xml:space="preserve">For UE power saving purposes, network could also configure UE measurements to be done less often once e.g. TA timer expires, as then it is known that the SCG activation is no longer as "fast" as earlier. This would allow more </w:t>
      </w:r>
      <w:proofErr w:type="spellStart"/>
      <w:r w:rsidR="00166822">
        <w:t>Ue</w:t>
      </w:r>
      <w:proofErr w:type="spellEnd"/>
      <w:r w:rsidR="00166822">
        <w:t xml:space="preserve"> power saving improvements. </w:t>
      </w:r>
      <w:r w:rsidR="000E12E3">
        <w:t>Thus it might be useful to inform RAN4 about agreements reached so far for deactivated SCG to initiate work to be started in RAN4.</w:t>
      </w:r>
      <w:r>
        <w:t xml:space="preserve"> </w:t>
      </w:r>
    </w:p>
    <w:p w14:paraId="05C461CC" w14:textId="06FD2691" w:rsidR="007606F4" w:rsidRPr="007606F4" w:rsidRDefault="007606F4" w:rsidP="002C0C15">
      <w:r>
        <w:rPr>
          <w:b/>
          <w:bCs/>
        </w:rPr>
        <w:t>Proposal</w:t>
      </w:r>
      <w:r w:rsidR="00B43BAF">
        <w:rPr>
          <w:b/>
          <w:bCs/>
        </w:rPr>
        <w:t xml:space="preserve"> </w:t>
      </w:r>
      <w:r w:rsidR="00D94D4D">
        <w:rPr>
          <w:b/>
          <w:bCs/>
        </w:rPr>
        <w:t>6</w:t>
      </w:r>
      <w:r>
        <w:rPr>
          <w:b/>
          <w:bCs/>
        </w:rPr>
        <w:t xml:space="preserve">: </w:t>
      </w:r>
      <w:r w:rsidR="00CF5CC7" w:rsidRPr="00CF5CC7">
        <w:t xml:space="preserve">Network can configure </w:t>
      </w:r>
      <w:r w:rsidR="00CF5CC7">
        <w:t>different measurement cycle for deactivated SCG</w:t>
      </w:r>
      <w:r w:rsidR="00415150">
        <w:t xml:space="preserve"> to relax RRM measurements</w:t>
      </w:r>
      <w:r w:rsidR="004213AA">
        <w:t xml:space="preserve">. </w:t>
      </w:r>
      <w:r>
        <w:t xml:space="preserve">Contact RAN4 </w:t>
      </w:r>
      <w:r w:rsidR="00345D04">
        <w:t xml:space="preserve">once we have more details </w:t>
      </w:r>
      <w:r>
        <w:t xml:space="preserve">regarding </w:t>
      </w:r>
      <w:r w:rsidR="00345D04">
        <w:t>measurements for the</w:t>
      </w:r>
      <w:r>
        <w:t xml:space="preserve"> </w:t>
      </w:r>
      <w:r w:rsidR="00345D04">
        <w:t xml:space="preserve">deactivated </w:t>
      </w:r>
      <w:r>
        <w:t>SCG</w:t>
      </w:r>
      <w:r w:rsidR="00A547C6">
        <w:t>.</w:t>
      </w:r>
    </w:p>
    <w:p w14:paraId="1DDADDD8" w14:textId="77777777" w:rsidR="00FD00CC" w:rsidRPr="00FD00CC" w:rsidRDefault="00FD00CC" w:rsidP="002C0C15"/>
    <w:p w14:paraId="5FA1C8F3" w14:textId="6C81050F" w:rsidR="00497492" w:rsidRDefault="0098200D" w:rsidP="0098200D">
      <w:pPr>
        <w:pStyle w:val="Heading2"/>
      </w:pPr>
      <w:r>
        <w:t>2.5</w:t>
      </w:r>
      <w:r w:rsidR="0094753F">
        <w:tab/>
      </w:r>
      <w:r w:rsidR="00497492">
        <w:t>RLM</w:t>
      </w:r>
      <w:r w:rsidR="00C9583F">
        <w:t>/BFD</w:t>
      </w:r>
    </w:p>
    <w:p w14:paraId="0A34826A" w14:textId="3697DB7A" w:rsidR="00AA4E24" w:rsidRDefault="003C1C53" w:rsidP="00AA4E24">
      <w:pPr>
        <w:rPr>
          <w:lang w:val="en-US"/>
        </w:rPr>
      </w:pPr>
      <w:r>
        <w:t>In the deactivated SCG</w:t>
      </w:r>
      <w:r w:rsidR="00AA4E24">
        <w:rPr>
          <w:lang w:val="en-US"/>
        </w:rPr>
        <w:t xml:space="preserve">, the SCG may experience </w:t>
      </w:r>
      <w:r w:rsidR="00C9583F">
        <w:rPr>
          <w:lang w:val="en-US"/>
        </w:rPr>
        <w:t xml:space="preserve">beam failure or </w:t>
      </w:r>
      <w:r w:rsidR="00AA4E24">
        <w:rPr>
          <w:lang w:val="en-US"/>
        </w:rPr>
        <w:t xml:space="preserve">blocking (especially for FR2) and performing </w:t>
      </w:r>
      <w:r w:rsidR="00C9583F">
        <w:rPr>
          <w:lang w:val="en-US"/>
        </w:rPr>
        <w:t xml:space="preserve">either </w:t>
      </w:r>
      <w:r w:rsidR="00AA4E24">
        <w:rPr>
          <w:lang w:val="en-US"/>
        </w:rPr>
        <w:t xml:space="preserve">RLM (and triggering S-RLF) </w:t>
      </w:r>
      <w:r w:rsidR="00C9583F">
        <w:rPr>
          <w:lang w:val="en-US"/>
        </w:rPr>
        <w:t>or BFD (</w:t>
      </w:r>
      <w:r w:rsidR="00F72518">
        <w:rPr>
          <w:lang w:val="en-US"/>
        </w:rPr>
        <w:t xml:space="preserve">and </w:t>
      </w:r>
      <w:r w:rsidR="00C9583F">
        <w:rPr>
          <w:lang w:val="en-US"/>
        </w:rPr>
        <w:t xml:space="preserve">triggering BFR) </w:t>
      </w:r>
      <w:r w:rsidR="00AA4E24">
        <w:rPr>
          <w:lang w:val="en-US"/>
        </w:rPr>
        <w:t xml:space="preserve">may allow the MCG to reconfigure the suspended SCG </w:t>
      </w:r>
      <w:r w:rsidR="00C9583F">
        <w:rPr>
          <w:lang w:val="en-US"/>
        </w:rPr>
        <w:t>or change the TCI states when</w:t>
      </w:r>
      <w:r w:rsidR="00AA4E24">
        <w:rPr>
          <w:lang w:val="en-US"/>
        </w:rPr>
        <w:t xml:space="preserve"> necessary.</w:t>
      </w:r>
      <w:r>
        <w:rPr>
          <w:lang w:val="en-US"/>
        </w:rPr>
        <w:t xml:space="preserve"> But on the other </w:t>
      </w:r>
      <w:r w:rsidR="00FE6656">
        <w:rPr>
          <w:lang w:val="en-US"/>
        </w:rPr>
        <w:t>hand,</w:t>
      </w:r>
      <w:r>
        <w:rPr>
          <w:lang w:val="en-US"/>
        </w:rPr>
        <w:t xml:space="preserve"> if UE continues RRM measurements and reports those to MCG</w:t>
      </w:r>
      <w:r w:rsidR="00C9583F">
        <w:rPr>
          <w:lang w:val="en-US"/>
        </w:rPr>
        <w:t>,</w:t>
      </w:r>
      <w:r>
        <w:rPr>
          <w:lang w:val="en-US"/>
        </w:rPr>
        <w:t xml:space="preserve"> the extra benefit of RLM measurements and reporting</w:t>
      </w:r>
      <w:r w:rsidR="00C9583F">
        <w:rPr>
          <w:lang w:val="en-US"/>
        </w:rPr>
        <w:t xml:space="preserve"> can be questioned</w:t>
      </w:r>
      <w:r w:rsidR="007308C7">
        <w:rPr>
          <w:lang w:val="en-US"/>
        </w:rPr>
        <w:t>.</w:t>
      </w:r>
      <w:r w:rsidR="00D9787E">
        <w:rPr>
          <w:lang w:val="en-US"/>
        </w:rPr>
        <w:t xml:space="preserve"> </w:t>
      </w:r>
      <w:r w:rsidR="007308C7">
        <w:rPr>
          <w:lang w:val="en-US"/>
        </w:rPr>
        <w:t>Since</w:t>
      </w:r>
      <w:r w:rsidR="00D9787E">
        <w:rPr>
          <w:lang w:val="en-US"/>
        </w:rPr>
        <w:t xml:space="preserve"> the RRM measurements can provide via measurement events similar indication to network as SCG failure message there does not seem to be need</w:t>
      </w:r>
      <w:r w:rsidR="00FE6656">
        <w:rPr>
          <w:lang w:val="en-US"/>
        </w:rPr>
        <w:t>ed</w:t>
      </w:r>
      <w:r w:rsidR="00D9787E">
        <w:rPr>
          <w:lang w:val="en-US"/>
        </w:rPr>
        <w:t xml:space="preserve"> to support RLM for SCG.</w:t>
      </w:r>
    </w:p>
    <w:p w14:paraId="4597D4DA" w14:textId="580AA6BA" w:rsidR="00135C0D" w:rsidRDefault="00135C0D" w:rsidP="00AA4E24">
      <w:r>
        <w:rPr>
          <w:b/>
          <w:bCs/>
        </w:rPr>
        <w:t xml:space="preserve">Proposal 7: </w:t>
      </w:r>
      <w:r>
        <w:t>Do not support radio link measurements for the deactivated SCG as RRM measurements most likely will be able to provide similar information to the network</w:t>
      </w:r>
    </w:p>
    <w:p w14:paraId="3369D2DD" w14:textId="613B1BAE" w:rsidR="00A547C6" w:rsidRPr="00CA7454" w:rsidRDefault="00A547C6" w:rsidP="00AA4E24">
      <w:r>
        <w:t>For BFD, the situation is slightly different: If UE loses the beam, it cannot communicate with the SCG anymore. That would mean that UE would still need do BFR to be able to use the cell, which could affect how the SCG activation is done. Therefore it seems like BFD would be needed.</w:t>
      </w:r>
    </w:p>
    <w:p w14:paraId="38F5BD98" w14:textId="68E8DC40" w:rsidR="00B51F2E" w:rsidRDefault="00A50317" w:rsidP="00A62F44">
      <w:r>
        <w:rPr>
          <w:b/>
          <w:bCs/>
        </w:rPr>
        <w:t>Proposal</w:t>
      </w:r>
      <w:r w:rsidR="00B43BAF">
        <w:rPr>
          <w:b/>
          <w:bCs/>
        </w:rPr>
        <w:t xml:space="preserve"> </w:t>
      </w:r>
      <w:r w:rsidR="00135C0D">
        <w:rPr>
          <w:b/>
          <w:bCs/>
        </w:rPr>
        <w:t>8</w:t>
      </w:r>
      <w:r w:rsidR="00BF2B97">
        <w:rPr>
          <w:b/>
          <w:bCs/>
        </w:rPr>
        <w:t xml:space="preserve">: </w:t>
      </w:r>
      <w:r w:rsidR="00A547C6">
        <w:t xml:space="preserve">Support BFD for deactivated SCG. </w:t>
      </w:r>
      <w:r w:rsidR="00B51F2E">
        <w:t xml:space="preserve"> </w:t>
      </w:r>
    </w:p>
    <w:p w14:paraId="28D9B505" w14:textId="083FDC08" w:rsidR="00431394" w:rsidRPr="00431394" w:rsidRDefault="00431394" w:rsidP="00431394">
      <w:pPr>
        <w:pStyle w:val="Heading1"/>
      </w:pPr>
      <w:r>
        <w:t>3</w:t>
      </w:r>
      <w:r>
        <w:tab/>
      </w:r>
      <w:r w:rsidRPr="00431394">
        <w:t>CPC and SCG deactivation</w:t>
      </w:r>
    </w:p>
    <w:p w14:paraId="258AC565" w14:textId="30379510" w:rsidR="00ED731B" w:rsidRDefault="00ED731B" w:rsidP="00431394">
      <w:pPr>
        <w:rPr>
          <w:lang w:val="en-US"/>
        </w:rPr>
      </w:pPr>
      <w:r>
        <w:rPr>
          <w:lang w:val="en-US"/>
        </w:rPr>
        <w:t xml:space="preserve">RAN2#112e agreed that </w:t>
      </w:r>
      <w:proofErr w:type="spellStart"/>
      <w:r>
        <w:rPr>
          <w:lang w:val="en-US"/>
        </w:rPr>
        <w:t>PSCell</w:t>
      </w:r>
      <w:proofErr w:type="spellEnd"/>
      <w:r>
        <w:rPr>
          <w:lang w:val="en-US"/>
        </w:rPr>
        <w:t xml:space="preserve"> mobility is supported while the SCG is deactivated</w:t>
      </w:r>
      <w:r w:rsidR="00994D9A">
        <w:rPr>
          <w:lang w:val="en-US"/>
        </w:rPr>
        <w:t xml:space="preserve">, and that </w:t>
      </w:r>
      <w:r w:rsidR="00994D9A" w:rsidRPr="00994D9A">
        <w:rPr>
          <w:lang w:val="en-US"/>
        </w:rPr>
        <w:t xml:space="preserve">measurements are supported for </w:t>
      </w:r>
      <w:r w:rsidR="00994D9A">
        <w:rPr>
          <w:lang w:val="en-US"/>
        </w:rPr>
        <w:t xml:space="preserve">a </w:t>
      </w:r>
      <w:r w:rsidR="00994D9A" w:rsidRPr="00994D9A">
        <w:rPr>
          <w:lang w:val="en-US"/>
        </w:rPr>
        <w:t>deactivated SCG</w:t>
      </w:r>
      <w:r>
        <w:rPr>
          <w:lang w:val="en-US"/>
        </w:rPr>
        <w:t>. Rel.16 introduced intra-SN CPC and the present work item is working on inter-SN CPC.</w:t>
      </w:r>
    </w:p>
    <w:p w14:paraId="38730FAA" w14:textId="0DABBB7C" w:rsidR="00931EC6" w:rsidRPr="00931EC6" w:rsidRDefault="00931EC6" w:rsidP="00431394">
      <w:pPr>
        <w:rPr>
          <w:lang w:val="en-US"/>
        </w:rPr>
      </w:pPr>
      <w:r>
        <w:rPr>
          <w:b/>
          <w:lang w:val="en-US"/>
        </w:rPr>
        <w:t>Observation</w:t>
      </w:r>
      <w:r w:rsidR="00B43BAF">
        <w:rPr>
          <w:b/>
          <w:lang w:val="en-US"/>
        </w:rPr>
        <w:t xml:space="preserve"> </w:t>
      </w:r>
      <w:r w:rsidR="00D94D4D">
        <w:rPr>
          <w:b/>
          <w:lang w:val="en-US"/>
        </w:rPr>
        <w:t>2</w:t>
      </w:r>
      <w:r>
        <w:rPr>
          <w:lang w:val="en-US"/>
        </w:rPr>
        <w:t>: Intra-SN CPC was introduced in Rel.16.</w:t>
      </w:r>
    </w:p>
    <w:p w14:paraId="1FBDDCE7" w14:textId="4D9FC8EF" w:rsidR="00ED731B" w:rsidRDefault="00ED731B" w:rsidP="00431394">
      <w:r>
        <w:t xml:space="preserve">Even with a deactivated SCG the benefits from CPC seem to remain. It allows execution of </w:t>
      </w:r>
      <w:proofErr w:type="spellStart"/>
      <w:r w:rsidR="00994D9A">
        <w:t>PSCell</w:t>
      </w:r>
      <w:proofErr w:type="spellEnd"/>
      <w:r w:rsidR="00994D9A">
        <w:t xml:space="preserve"> change before the </w:t>
      </w:r>
      <w:proofErr w:type="spellStart"/>
      <w:r w:rsidR="00994D9A">
        <w:t>PSCell</w:t>
      </w:r>
      <w:proofErr w:type="spellEnd"/>
      <w:r w:rsidR="00994D9A">
        <w:t xml:space="preserve"> becomes unusable, which without CPC can happen before the UE has reported measurements to the network and the network responded to those measurements. A failed </w:t>
      </w:r>
      <w:proofErr w:type="spellStart"/>
      <w:r w:rsidR="00994D9A">
        <w:t>PSCell</w:t>
      </w:r>
      <w:proofErr w:type="spellEnd"/>
      <w:r w:rsidR="00994D9A">
        <w:t xml:space="preserve"> would result in failure of a UE-initiated SCG activation.</w:t>
      </w:r>
    </w:p>
    <w:p w14:paraId="306F79C8" w14:textId="485680D4" w:rsidR="00994D9A" w:rsidRDefault="00994D9A" w:rsidP="00431394">
      <w:r>
        <w:rPr>
          <w:b/>
        </w:rPr>
        <w:t>Proposal</w:t>
      </w:r>
      <w:r w:rsidR="00B43BAF">
        <w:rPr>
          <w:b/>
        </w:rPr>
        <w:t xml:space="preserve"> </w:t>
      </w:r>
      <w:r w:rsidR="00135C0D">
        <w:rPr>
          <w:b/>
        </w:rPr>
        <w:t>9</w:t>
      </w:r>
      <w:r>
        <w:t>: CPC execution-condition evaluation and execution are applicable when the SCG is deactivated.</w:t>
      </w:r>
    </w:p>
    <w:p w14:paraId="5105A13E" w14:textId="2CA92E5E" w:rsidR="00994D9A" w:rsidRDefault="000722FA" w:rsidP="00431394">
      <w:r>
        <w:t xml:space="preserve">RAN2#112e also agreed </w:t>
      </w:r>
      <w:r w:rsidR="00747AF0">
        <w:t>the following.</w:t>
      </w:r>
    </w:p>
    <w:p w14:paraId="462972DB" w14:textId="77777777" w:rsidR="00747AF0" w:rsidRPr="00136C0D" w:rsidRDefault="00747AF0" w:rsidP="00747AF0">
      <w:pPr>
        <w:pStyle w:val="Agreement"/>
        <w:numPr>
          <w:ilvl w:val="0"/>
          <w:numId w:val="0"/>
        </w:numPr>
        <w:ind w:left="1619"/>
        <w:rPr>
          <w:i/>
          <w:iCs/>
        </w:rPr>
      </w:pPr>
      <w:r w:rsidRPr="00136C0D">
        <w:rPr>
          <w:i/>
          <w:iCs/>
        </w:rPr>
        <w:t xml:space="preserve">1       </w:t>
      </w:r>
      <w:r w:rsidRPr="00136C0D">
        <w:rPr>
          <w:i/>
          <w:iCs/>
          <w:strike/>
          <w:color w:val="FF0000"/>
        </w:rPr>
        <w:t>SCG RRC reconfiguration can select the</w:t>
      </w:r>
      <w:r w:rsidRPr="00136C0D">
        <w:rPr>
          <w:i/>
          <w:iCs/>
          <w:color w:val="FF0000"/>
        </w:rPr>
        <w:t xml:space="preserve"> </w:t>
      </w:r>
      <w:r w:rsidRPr="00136C0D">
        <w:rPr>
          <w:i/>
          <w:iCs/>
        </w:rPr>
        <w:t xml:space="preserve">SCG activation state (activated/deactivated) </w:t>
      </w:r>
      <w:r w:rsidRPr="00136C0D">
        <w:rPr>
          <w:i/>
          <w:iCs/>
          <w:color w:val="FF0000"/>
          <w:u w:val="single"/>
        </w:rPr>
        <w:t>can be configured</w:t>
      </w:r>
      <w:r w:rsidRPr="00136C0D">
        <w:rPr>
          <w:i/>
          <w:iCs/>
          <w:color w:val="FF0000"/>
        </w:rPr>
        <w:t xml:space="preserve"> </w:t>
      </w:r>
      <w:r w:rsidRPr="00136C0D">
        <w:rPr>
          <w:i/>
          <w:iCs/>
        </w:rPr>
        <w:t xml:space="preserve">at </w:t>
      </w:r>
      <w:proofErr w:type="spellStart"/>
      <w:r w:rsidRPr="00136C0D">
        <w:rPr>
          <w:i/>
          <w:iCs/>
        </w:rPr>
        <w:t>PSCell</w:t>
      </w:r>
      <w:proofErr w:type="spellEnd"/>
      <w:r w:rsidRPr="00136C0D">
        <w:rPr>
          <w:i/>
          <w:iCs/>
        </w:rPr>
        <w:t xml:space="preserve"> addition/change, RRC resume or HO.</w:t>
      </w:r>
    </w:p>
    <w:p w14:paraId="3165C716" w14:textId="77777777" w:rsidR="00747AF0" w:rsidRDefault="00747AF0" w:rsidP="00431394"/>
    <w:p w14:paraId="66B62FBC" w14:textId="40045872" w:rsidR="00747AF0" w:rsidRDefault="00747AF0" w:rsidP="00431394">
      <w:r>
        <w:lastRenderedPageBreak/>
        <w:t xml:space="preserve">Between configuration and execution of CPC, the activation status of the UE’s SCG can change. This seems to mean that if the </w:t>
      </w:r>
      <w:proofErr w:type="spellStart"/>
      <w:r>
        <w:t>PSCell</w:t>
      </w:r>
      <w:proofErr w:type="spellEnd"/>
      <w:r>
        <w:t xml:space="preserve"> change, executed when the condition is met, dictates the activation status of the target SCG, execution of CPC can result in a forced activation-status change to the UE. Regardless of direction (activated -&gt; deactivated or deactivated -&gt; activated), this seems undesirable.</w:t>
      </w:r>
    </w:p>
    <w:p w14:paraId="01C1DC3E" w14:textId="6249D1EA" w:rsidR="00747AF0" w:rsidRDefault="00747AF0" w:rsidP="00431394">
      <w:r>
        <w:t>Naturally, at the time of CPC execution the target SN would need to be aligned with the UE with respect to SCG activation status. With intra-SN CPC this does not seem to be an issue.</w:t>
      </w:r>
    </w:p>
    <w:p w14:paraId="6C8DE499" w14:textId="39992F57" w:rsidR="00626197" w:rsidRDefault="00EF3F8A" w:rsidP="00431394">
      <w:r>
        <w:rPr>
          <w:b/>
        </w:rPr>
        <w:t>Proposal</w:t>
      </w:r>
      <w:r w:rsidR="00B43BAF">
        <w:rPr>
          <w:b/>
        </w:rPr>
        <w:t xml:space="preserve"> </w:t>
      </w:r>
      <w:r w:rsidR="00135C0D">
        <w:rPr>
          <w:b/>
        </w:rPr>
        <w:t>10</w:t>
      </w:r>
      <w:r>
        <w:t xml:space="preserve">: </w:t>
      </w:r>
      <w:r w:rsidR="00626197">
        <w:t>In intra-SN CPC, the CPC command does not configure the activation status of the target SCG.</w:t>
      </w:r>
    </w:p>
    <w:p w14:paraId="309251FF" w14:textId="44B9ECC7" w:rsidR="00626197" w:rsidRDefault="00626197" w:rsidP="00626197">
      <w:r>
        <w:rPr>
          <w:b/>
        </w:rPr>
        <w:t>Proposal</w:t>
      </w:r>
      <w:r w:rsidR="00B43BAF">
        <w:rPr>
          <w:b/>
        </w:rPr>
        <w:t xml:space="preserve"> </w:t>
      </w:r>
      <w:r w:rsidR="00D94D4D">
        <w:rPr>
          <w:b/>
        </w:rPr>
        <w:t>1</w:t>
      </w:r>
      <w:r w:rsidR="00135C0D">
        <w:rPr>
          <w:b/>
        </w:rPr>
        <w:t>1</w:t>
      </w:r>
      <w:r>
        <w:t>: FFS whether in inter-SN CPC the CPC command configures the activation status of the target SCG.</w:t>
      </w:r>
    </w:p>
    <w:bookmarkEnd w:id="0"/>
    <w:p w14:paraId="43041335" w14:textId="26C80677" w:rsidR="00AA52EA" w:rsidRDefault="00431394" w:rsidP="0074199C">
      <w:pPr>
        <w:pStyle w:val="Heading1"/>
      </w:pPr>
      <w:r>
        <w:t>4</w:t>
      </w:r>
      <w:r w:rsidR="0074199C">
        <w:tab/>
      </w:r>
      <w:r w:rsidR="00AA52EA">
        <w:t>Conclusion</w:t>
      </w:r>
    </w:p>
    <w:p w14:paraId="4F99AADE" w14:textId="0520FDE4" w:rsidR="00AA52EA" w:rsidRDefault="00D51D97" w:rsidP="00AA52EA">
      <w:r w:rsidRPr="009B21BF">
        <w:t>In this paper we discussed fast deactivation and activation of SCG and have following proposals:</w:t>
      </w:r>
    </w:p>
    <w:p w14:paraId="12DA22FF" w14:textId="77777777" w:rsidR="001E37E4" w:rsidRPr="00566DFA" w:rsidRDefault="001E37E4" w:rsidP="001E37E4">
      <w:r w:rsidRPr="00566DFA">
        <w:rPr>
          <w:b/>
          <w:bCs/>
        </w:rPr>
        <w:t>Proposal 1</w:t>
      </w:r>
      <w:r w:rsidRPr="00566DFA">
        <w:t>: Do not introduce mechanism to keep timing alignment up to date on deactivated SCG</w:t>
      </w:r>
    </w:p>
    <w:p w14:paraId="557D4DB4" w14:textId="77777777" w:rsidR="001E37E4" w:rsidRPr="00566DFA" w:rsidRDefault="001E37E4" w:rsidP="001E37E4">
      <w:r w:rsidRPr="00566DFA">
        <w:rPr>
          <w:b/>
          <w:bCs/>
        </w:rPr>
        <w:t xml:space="preserve">Proposal 2: </w:t>
      </w:r>
      <w:r w:rsidRPr="00566DFA">
        <w:t xml:space="preserve">RACH needs to be supported for SCG activation (e.g. case of TAT expired or after activating newly added SCG) </w:t>
      </w:r>
    </w:p>
    <w:p w14:paraId="087A3C07" w14:textId="77777777" w:rsidR="001E37E4" w:rsidRDefault="001E37E4" w:rsidP="001E37E4">
      <w:r>
        <w:rPr>
          <w:b/>
          <w:bCs/>
        </w:rPr>
        <w:t xml:space="preserve">Observation 1: </w:t>
      </w:r>
      <w:r>
        <w:t>Valid use case is to change SCG and keep it deactivated until data transmission on SCG is required.</w:t>
      </w:r>
    </w:p>
    <w:p w14:paraId="431ACDA7" w14:textId="77777777" w:rsidR="001E37E4" w:rsidRPr="00566DFA" w:rsidRDefault="001E37E4" w:rsidP="001E37E4">
      <w:r w:rsidRPr="00566DFA">
        <w:rPr>
          <w:b/>
          <w:bCs/>
        </w:rPr>
        <w:t xml:space="preserve">Proposal 3: </w:t>
      </w:r>
      <w:r w:rsidRPr="00566DFA">
        <w:t xml:space="preserve">When deactivated SCG </w:t>
      </w:r>
      <w:proofErr w:type="spellStart"/>
      <w:r w:rsidRPr="00566DFA">
        <w:t>PSCell</w:t>
      </w:r>
      <w:proofErr w:type="spellEnd"/>
      <w:r w:rsidRPr="00566DFA">
        <w:t xml:space="preserve"> is changed UE does not initiate RACH until there is need to activate SCG.</w:t>
      </w:r>
    </w:p>
    <w:p w14:paraId="765062A5" w14:textId="77777777" w:rsidR="001E37E4" w:rsidRPr="00566DFA" w:rsidRDefault="001E37E4" w:rsidP="001E37E4">
      <w:r w:rsidRPr="00566DFA">
        <w:t>But as above proposal seems to imply there is use case that RACH is needed to be initiated when SCG is activated – this seems definitely needed when SCG changed (or SCG is configured) UE needs to be able to start RACH when activating SCG.</w:t>
      </w:r>
    </w:p>
    <w:p w14:paraId="04E55220" w14:textId="77777777" w:rsidR="001E37E4" w:rsidRPr="00566DFA" w:rsidRDefault="001E37E4" w:rsidP="001E37E4">
      <w:r w:rsidRPr="00566DFA">
        <w:rPr>
          <w:b/>
          <w:bCs/>
        </w:rPr>
        <w:t xml:space="preserve">Proposal 4: </w:t>
      </w:r>
      <w:r w:rsidRPr="00566DFA">
        <w:t>One needs to support RACH procedure when moving from deactivated to activated state if there is no valid timing advance</w:t>
      </w:r>
    </w:p>
    <w:p w14:paraId="6C8C449A" w14:textId="77777777" w:rsidR="001E37E4" w:rsidRPr="00566DFA" w:rsidRDefault="001E37E4" w:rsidP="001E37E4">
      <w:r w:rsidRPr="00566DFA">
        <w:rPr>
          <w:b/>
          <w:bCs/>
        </w:rPr>
        <w:t xml:space="preserve">Proposal 5: </w:t>
      </w:r>
      <w:r w:rsidRPr="00566DFA">
        <w:t xml:space="preserve">There is no need to restrict implicitly measurements on deactivated SCG as NW can always reconfigure measurement when deactivating SCG with RRC signalling. </w:t>
      </w:r>
    </w:p>
    <w:p w14:paraId="4FE948EF" w14:textId="440ACD1A" w:rsidR="00A547C6" w:rsidRPr="007606F4" w:rsidRDefault="00A547C6" w:rsidP="00A547C6">
      <w:r>
        <w:rPr>
          <w:b/>
          <w:bCs/>
        </w:rPr>
        <w:t xml:space="preserve">Proposal 6: </w:t>
      </w:r>
      <w:r w:rsidRPr="00CF5CC7">
        <w:t xml:space="preserve">Network can configure </w:t>
      </w:r>
      <w:r>
        <w:t>different measurement cycle for deactivated SCG</w:t>
      </w:r>
      <w:r w:rsidR="00194495">
        <w:t xml:space="preserve"> to relax RRM measurements</w:t>
      </w:r>
      <w:r>
        <w:t>. Contact RAN4 once we have more details regarding measurements for the deactivated SCG.</w:t>
      </w:r>
    </w:p>
    <w:p w14:paraId="5510B064" w14:textId="77777777" w:rsidR="00932481" w:rsidRDefault="00932481" w:rsidP="00932481">
      <w:r>
        <w:rPr>
          <w:b/>
          <w:bCs/>
        </w:rPr>
        <w:t xml:space="preserve">Proposal 7: </w:t>
      </w:r>
      <w:r>
        <w:t>Do not support radio link measurements for the deactivated SCG as RRM measurements most likely will be able to provide similar information to the network</w:t>
      </w:r>
    </w:p>
    <w:p w14:paraId="5F158194" w14:textId="77777777" w:rsidR="004B4010" w:rsidRDefault="00932481" w:rsidP="001E37E4">
      <w:r>
        <w:rPr>
          <w:b/>
          <w:bCs/>
        </w:rPr>
        <w:t xml:space="preserve">Proposal 8: </w:t>
      </w:r>
      <w:r>
        <w:t>Support BFD for deactivated SCG. FFS on whether BFR is needed.</w:t>
      </w:r>
    </w:p>
    <w:p w14:paraId="6A3EE3B1" w14:textId="6694372C" w:rsidR="001E37E4" w:rsidRPr="00931EC6" w:rsidRDefault="001E37E4" w:rsidP="001E37E4">
      <w:pPr>
        <w:rPr>
          <w:lang w:val="en-US"/>
        </w:rPr>
      </w:pPr>
      <w:r>
        <w:rPr>
          <w:b/>
          <w:lang w:val="en-US"/>
        </w:rPr>
        <w:t>Observation 2</w:t>
      </w:r>
      <w:r>
        <w:rPr>
          <w:lang w:val="en-US"/>
        </w:rPr>
        <w:t>: Intra-SN CPC was introduced in Rel.16.</w:t>
      </w:r>
    </w:p>
    <w:p w14:paraId="4097ECAF" w14:textId="11CFA892" w:rsidR="001E37E4" w:rsidRPr="00566DFA" w:rsidRDefault="001E37E4" w:rsidP="001E37E4">
      <w:r w:rsidRPr="00566DFA">
        <w:rPr>
          <w:b/>
        </w:rPr>
        <w:t xml:space="preserve">Proposal </w:t>
      </w:r>
      <w:r w:rsidR="00932481">
        <w:rPr>
          <w:b/>
        </w:rPr>
        <w:t>9</w:t>
      </w:r>
      <w:r w:rsidRPr="00566DFA">
        <w:t>: CPC execution-condition evaluation and execution are applicable when the SCG is deactivated.</w:t>
      </w:r>
    </w:p>
    <w:p w14:paraId="1F5FCC91" w14:textId="6682B17E" w:rsidR="001E37E4" w:rsidRPr="00566DFA" w:rsidRDefault="001E37E4" w:rsidP="001E37E4">
      <w:r w:rsidRPr="00566DFA">
        <w:rPr>
          <w:b/>
        </w:rPr>
        <w:t xml:space="preserve">Proposal </w:t>
      </w:r>
      <w:r w:rsidR="00932481">
        <w:rPr>
          <w:b/>
        </w:rPr>
        <w:t>10</w:t>
      </w:r>
      <w:r w:rsidRPr="00566DFA">
        <w:t>: In intra-SN CPC, the CPC command does not configure the activation status of the target SCG.</w:t>
      </w:r>
    </w:p>
    <w:p w14:paraId="3937AC18" w14:textId="3EE0216A" w:rsidR="001E37E4" w:rsidRPr="00566DFA" w:rsidRDefault="001E37E4" w:rsidP="001E37E4">
      <w:r w:rsidRPr="00566DFA">
        <w:rPr>
          <w:b/>
        </w:rPr>
        <w:t>Proposal 1</w:t>
      </w:r>
      <w:r w:rsidR="00932481">
        <w:rPr>
          <w:b/>
        </w:rPr>
        <w:t>1</w:t>
      </w:r>
      <w:r w:rsidRPr="00566DFA">
        <w:t>: FFS whether in inter-SN CPC the CPC command configures the activation status of the target SCG.</w:t>
      </w:r>
    </w:p>
    <w:p w14:paraId="5DB8BA91" w14:textId="77777777" w:rsidR="001E37E4" w:rsidRPr="009B21BF" w:rsidRDefault="001E37E4" w:rsidP="00AA52EA"/>
    <w:sectPr w:rsidR="001E37E4" w:rsidRPr="009B21B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EB9DD" w14:textId="77777777" w:rsidR="00A07A84" w:rsidRDefault="00A07A84">
      <w:r>
        <w:separator/>
      </w:r>
    </w:p>
  </w:endnote>
  <w:endnote w:type="continuationSeparator" w:id="0">
    <w:p w14:paraId="04AAE7D1" w14:textId="77777777" w:rsidR="00A07A84" w:rsidRDefault="00A07A84">
      <w:r>
        <w:continuationSeparator/>
      </w:r>
    </w:p>
  </w:endnote>
  <w:endnote w:type="continuationNotice" w:id="1">
    <w:p w14:paraId="3258F3AD" w14:textId="77777777" w:rsidR="00A07A84" w:rsidRDefault="00A07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24A67" w14:textId="77777777" w:rsidR="00A07A84" w:rsidRDefault="00A07A84">
      <w:r>
        <w:separator/>
      </w:r>
    </w:p>
  </w:footnote>
  <w:footnote w:type="continuationSeparator" w:id="0">
    <w:p w14:paraId="5B5B39A2" w14:textId="77777777" w:rsidR="00A07A84" w:rsidRDefault="00A07A84">
      <w:r>
        <w:continuationSeparator/>
      </w:r>
    </w:p>
  </w:footnote>
  <w:footnote w:type="continuationNotice" w:id="1">
    <w:p w14:paraId="192F09E7" w14:textId="77777777" w:rsidR="00A07A84" w:rsidRDefault="00A07A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124F5"/>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1FD719C"/>
    <w:multiLevelType w:val="multilevel"/>
    <w:tmpl w:val="E2E642B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9F3A1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5257DC9"/>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15E7BA4"/>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5BE4DA9"/>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6F1624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93E10FD"/>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9EE783F"/>
    <w:multiLevelType w:val="hybridMultilevel"/>
    <w:tmpl w:val="4E627AF0"/>
    <w:lvl w:ilvl="0" w:tplc="B2B6A362">
      <w:numFmt w:val="bullet"/>
      <w:lvlText w:val="-"/>
      <w:lvlJc w:val="left"/>
      <w:pPr>
        <w:ind w:left="720" w:hanging="360"/>
      </w:pPr>
      <w:rPr>
        <w:rFonts w:ascii="Times New Roman" w:eastAsia="Batang"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E3E8D"/>
    <w:multiLevelType w:val="hybridMultilevel"/>
    <w:tmpl w:val="0E82FDD8"/>
    <w:lvl w:ilvl="0" w:tplc="1E2008DA">
      <w:start w:val="1"/>
      <w:numFmt w:val="decimal"/>
      <w:lvlText w:val="%1"/>
      <w:lvlJc w:val="left"/>
      <w:pPr>
        <w:ind w:left="1140" w:hanging="114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2D4F7663"/>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106765F"/>
    <w:multiLevelType w:val="hybridMultilevel"/>
    <w:tmpl w:val="CFCC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35ACA"/>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85E1A3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E1D1813"/>
    <w:multiLevelType w:val="hybridMultilevel"/>
    <w:tmpl w:val="66E02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641CB"/>
    <w:multiLevelType w:val="hybridMultilevel"/>
    <w:tmpl w:val="DD9097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41D138C8"/>
    <w:multiLevelType w:val="hybridMultilevel"/>
    <w:tmpl w:val="173230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F53DA6"/>
    <w:multiLevelType w:val="multilevel"/>
    <w:tmpl w:val="819E311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5F79C5"/>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9476600"/>
    <w:multiLevelType w:val="hybridMultilevel"/>
    <w:tmpl w:val="D9785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D00F3"/>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5184015D"/>
    <w:multiLevelType w:val="hybridMultilevel"/>
    <w:tmpl w:val="620CE3C2"/>
    <w:lvl w:ilvl="0" w:tplc="040B000F">
      <w:start w:val="1"/>
      <w:numFmt w:val="decimal"/>
      <w:lvlText w:val="%1."/>
      <w:lvlJc w:val="left"/>
      <w:pPr>
        <w:ind w:left="644" w:hanging="360"/>
      </w:pPr>
      <w:rPr>
        <w:rFonts w:hint="default"/>
      </w:rPr>
    </w:lvl>
    <w:lvl w:ilvl="1" w:tplc="040B0019">
      <w:start w:val="1"/>
      <w:numFmt w:val="lowerLetter"/>
      <w:lvlText w:val="%2."/>
      <w:lvlJc w:val="left"/>
      <w:pPr>
        <w:ind w:left="1364" w:hanging="360"/>
      </w:pPr>
    </w:lvl>
    <w:lvl w:ilvl="2" w:tplc="040B001B">
      <w:start w:val="1"/>
      <w:numFmt w:val="lowerRoman"/>
      <w:lvlText w:val="%3."/>
      <w:lvlJc w:val="right"/>
      <w:pPr>
        <w:ind w:left="2084" w:hanging="180"/>
      </w:pPr>
    </w:lvl>
    <w:lvl w:ilvl="3" w:tplc="040B000F">
      <w:start w:val="1"/>
      <w:numFmt w:val="decimal"/>
      <w:lvlText w:val="%4."/>
      <w:lvlJc w:val="left"/>
      <w:pPr>
        <w:ind w:left="2804" w:hanging="360"/>
      </w:pPr>
    </w:lvl>
    <w:lvl w:ilvl="4" w:tplc="27703A88">
      <w:start w:val="3"/>
      <w:numFmt w:val="bullet"/>
      <w:lvlText w:val="-"/>
      <w:lvlJc w:val="left"/>
      <w:pPr>
        <w:ind w:left="3524" w:hanging="360"/>
      </w:pPr>
      <w:rPr>
        <w:rFonts w:ascii="Times New Roman" w:eastAsia="Batang" w:hAnsi="Times New Roman" w:cs="Times New Roman" w:hint="default"/>
      </w:r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58B07A7"/>
    <w:multiLevelType w:val="multilevel"/>
    <w:tmpl w:val="A41684C2"/>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BC555A0"/>
    <w:multiLevelType w:val="hybridMultilevel"/>
    <w:tmpl w:val="B7FE444C"/>
    <w:lvl w:ilvl="0" w:tplc="200CB332">
      <w:start w:val="7"/>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7" w15:restartNumberingAfterBreak="0">
    <w:nsid w:val="5DF84EA9"/>
    <w:multiLevelType w:val="multilevel"/>
    <w:tmpl w:val="F948FF06"/>
    <w:lvl w:ilvl="0">
      <w:start w:val="4"/>
      <w:numFmt w:val="decimal"/>
      <w:lvlText w:val="%1"/>
      <w:lvlJc w:val="left"/>
      <w:pPr>
        <w:ind w:left="450" w:hanging="450"/>
      </w:pPr>
      <w:rPr>
        <w:rFonts w:hint="default"/>
      </w:rPr>
    </w:lvl>
    <w:lvl w:ilvl="1">
      <w:start w:val="3"/>
      <w:numFmt w:val="decimal"/>
      <w:lvlText w:val="%1.%2"/>
      <w:lvlJc w:val="left"/>
      <w:pPr>
        <w:ind w:left="-839" w:hanging="720"/>
      </w:pPr>
      <w:rPr>
        <w:rFonts w:hint="default"/>
      </w:rPr>
    </w:lvl>
    <w:lvl w:ilvl="2">
      <w:start w:val="1"/>
      <w:numFmt w:val="decimal"/>
      <w:lvlText w:val="%1.%2.%3"/>
      <w:lvlJc w:val="left"/>
      <w:pPr>
        <w:ind w:left="-839" w:hanging="720"/>
      </w:pPr>
      <w:rPr>
        <w:rFonts w:hint="default"/>
      </w:rPr>
    </w:lvl>
    <w:lvl w:ilvl="3">
      <w:start w:val="1"/>
      <w:numFmt w:val="decimal"/>
      <w:lvlText w:val="%1.%2.%3.%4"/>
      <w:lvlJc w:val="left"/>
      <w:pPr>
        <w:ind w:left="-479" w:hanging="1080"/>
      </w:pPr>
      <w:rPr>
        <w:rFonts w:hint="default"/>
      </w:rPr>
    </w:lvl>
    <w:lvl w:ilvl="4">
      <w:start w:val="1"/>
      <w:numFmt w:val="decimal"/>
      <w:lvlText w:val="%1.%2.%3.%4.%5"/>
      <w:lvlJc w:val="left"/>
      <w:pPr>
        <w:ind w:left="-119" w:hanging="1440"/>
      </w:pPr>
      <w:rPr>
        <w:rFonts w:hint="default"/>
      </w:rPr>
    </w:lvl>
    <w:lvl w:ilvl="5">
      <w:start w:val="1"/>
      <w:numFmt w:val="decimal"/>
      <w:lvlText w:val="%1.%2.%3.%4.%5.%6"/>
      <w:lvlJc w:val="left"/>
      <w:pPr>
        <w:ind w:left="-119" w:hanging="1440"/>
      </w:pPr>
      <w:rPr>
        <w:rFonts w:hint="default"/>
      </w:rPr>
    </w:lvl>
    <w:lvl w:ilvl="6">
      <w:start w:val="1"/>
      <w:numFmt w:val="decimal"/>
      <w:lvlText w:val="%1.%2.%3.%4.%5.%6.%7"/>
      <w:lvlJc w:val="left"/>
      <w:pPr>
        <w:ind w:left="241" w:hanging="1800"/>
      </w:pPr>
      <w:rPr>
        <w:rFonts w:hint="default"/>
      </w:rPr>
    </w:lvl>
    <w:lvl w:ilvl="7">
      <w:start w:val="1"/>
      <w:numFmt w:val="decimal"/>
      <w:lvlText w:val="%1.%2.%3.%4.%5.%6.%7.%8"/>
      <w:lvlJc w:val="left"/>
      <w:pPr>
        <w:ind w:left="241" w:hanging="1800"/>
      </w:pPr>
      <w:rPr>
        <w:rFonts w:hint="default"/>
      </w:rPr>
    </w:lvl>
    <w:lvl w:ilvl="8">
      <w:start w:val="1"/>
      <w:numFmt w:val="decimal"/>
      <w:lvlText w:val="%1.%2.%3.%4.%5.%6.%7.%8.%9"/>
      <w:lvlJc w:val="left"/>
      <w:pPr>
        <w:ind w:left="601" w:hanging="2160"/>
      </w:pPr>
      <w:rPr>
        <w:rFonts w:hint="default"/>
      </w:rPr>
    </w:lvl>
  </w:abstractNum>
  <w:abstractNum w:abstractNumId="28" w15:restartNumberingAfterBreak="0">
    <w:nsid w:val="5EDB426A"/>
    <w:multiLevelType w:val="multilevel"/>
    <w:tmpl w:val="45B23B74"/>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6B0C6D5A"/>
    <w:multiLevelType w:val="hybridMultilevel"/>
    <w:tmpl w:val="41F00BFC"/>
    <w:lvl w:ilvl="0" w:tplc="2E6AEA32">
      <w:start w:val="5"/>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0" w15:restartNumberingAfterBreak="0">
    <w:nsid w:val="6DAC1FA5"/>
    <w:multiLevelType w:val="hybridMultilevel"/>
    <w:tmpl w:val="DD9097E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B263ED"/>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76F32332"/>
    <w:multiLevelType w:val="multilevel"/>
    <w:tmpl w:val="CBC28D14"/>
    <w:lvl w:ilvl="0">
      <w:start w:val="5"/>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CC15BAC"/>
    <w:multiLevelType w:val="hybridMultilevel"/>
    <w:tmpl w:val="CC883A46"/>
    <w:lvl w:ilvl="0" w:tplc="C52818EE">
      <w:start w:val="4"/>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5" w15:restartNumberingAfterBreak="0">
    <w:nsid w:val="7E445C3A"/>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7F7042F8"/>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4"/>
  </w:num>
  <w:num w:numId="2">
    <w:abstractNumId w:val="4"/>
  </w:num>
  <w:num w:numId="3">
    <w:abstractNumId w:val="31"/>
  </w:num>
  <w:num w:numId="4">
    <w:abstractNumId w:val="13"/>
  </w:num>
  <w:num w:numId="5">
    <w:abstractNumId w:val="16"/>
  </w:num>
  <w:num w:numId="6">
    <w:abstractNumId w:val="21"/>
  </w:num>
  <w:num w:numId="7">
    <w:abstractNumId w:val="18"/>
  </w:num>
  <w:num w:numId="8">
    <w:abstractNumId w:val="11"/>
  </w:num>
  <w:num w:numId="9">
    <w:abstractNumId w:val="1"/>
  </w:num>
  <w:num w:numId="10">
    <w:abstractNumId w:val="5"/>
  </w:num>
  <w:num w:numId="11">
    <w:abstractNumId w:val="14"/>
  </w:num>
  <w:num w:numId="12">
    <w:abstractNumId w:val="6"/>
  </w:num>
  <w:num w:numId="13">
    <w:abstractNumId w:val="36"/>
  </w:num>
  <w:num w:numId="14">
    <w:abstractNumId w:val="8"/>
  </w:num>
  <w:num w:numId="15">
    <w:abstractNumId w:val="32"/>
  </w:num>
  <w:num w:numId="16">
    <w:abstractNumId w:val="17"/>
  </w:num>
  <w:num w:numId="17">
    <w:abstractNumId w:val="20"/>
  </w:num>
  <w:num w:numId="18">
    <w:abstractNumId w:val="0"/>
  </w:num>
  <w:num w:numId="19">
    <w:abstractNumId w:val="25"/>
  </w:num>
  <w:num w:numId="20">
    <w:abstractNumId w:val="30"/>
  </w:num>
  <w:num w:numId="21">
    <w:abstractNumId w:val="33"/>
  </w:num>
  <w:num w:numId="22">
    <w:abstractNumId w:val="34"/>
  </w:num>
  <w:num w:numId="23">
    <w:abstractNumId w:val="27"/>
  </w:num>
  <w:num w:numId="24">
    <w:abstractNumId w:val="9"/>
  </w:num>
  <w:num w:numId="25">
    <w:abstractNumId w:val="15"/>
  </w:num>
  <w:num w:numId="26">
    <w:abstractNumId w:val="2"/>
  </w:num>
  <w:num w:numId="27">
    <w:abstractNumId w:val="22"/>
  </w:num>
  <w:num w:numId="28">
    <w:abstractNumId w:val="7"/>
  </w:num>
  <w:num w:numId="29">
    <w:abstractNumId w:val="12"/>
  </w:num>
  <w:num w:numId="30">
    <w:abstractNumId w:val="23"/>
  </w:num>
  <w:num w:numId="31">
    <w:abstractNumId w:val="26"/>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
  </w:num>
  <w:num w:numId="35">
    <w:abstractNumId w:val="29"/>
  </w:num>
  <w:num w:numId="36">
    <w:abstractNumId w:val="35"/>
  </w:num>
  <w:num w:numId="37">
    <w:abstractNumId w:val="10"/>
  </w:num>
  <w:num w:numId="38">
    <w:abstractNumId w:val="31"/>
  </w:num>
  <w:num w:numId="39">
    <w:abstractNumId w:val="28"/>
  </w:num>
  <w:num w:numId="4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A7"/>
    <w:rsid w:val="00002E0A"/>
    <w:rsid w:val="000073DB"/>
    <w:rsid w:val="00010CEF"/>
    <w:rsid w:val="00011081"/>
    <w:rsid w:val="00011B8E"/>
    <w:rsid w:val="00014920"/>
    <w:rsid w:val="00015A76"/>
    <w:rsid w:val="00016557"/>
    <w:rsid w:val="00016820"/>
    <w:rsid w:val="00022192"/>
    <w:rsid w:val="000223CC"/>
    <w:rsid w:val="00022A22"/>
    <w:rsid w:val="00022C3F"/>
    <w:rsid w:val="00023C40"/>
    <w:rsid w:val="0002669C"/>
    <w:rsid w:val="00026C16"/>
    <w:rsid w:val="000302CD"/>
    <w:rsid w:val="00033397"/>
    <w:rsid w:val="00034ABD"/>
    <w:rsid w:val="000356F7"/>
    <w:rsid w:val="00035BFA"/>
    <w:rsid w:val="00040089"/>
    <w:rsid w:val="00040095"/>
    <w:rsid w:val="0004169F"/>
    <w:rsid w:val="00043A8F"/>
    <w:rsid w:val="0004657B"/>
    <w:rsid w:val="00050E85"/>
    <w:rsid w:val="00051EE1"/>
    <w:rsid w:val="000520C3"/>
    <w:rsid w:val="0005238F"/>
    <w:rsid w:val="00052726"/>
    <w:rsid w:val="00053926"/>
    <w:rsid w:val="0005400E"/>
    <w:rsid w:val="0005401F"/>
    <w:rsid w:val="000565FE"/>
    <w:rsid w:val="00063423"/>
    <w:rsid w:val="00064664"/>
    <w:rsid w:val="000656C1"/>
    <w:rsid w:val="00066D66"/>
    <w:rsid w:val="00066E48"/>
    <w:rsid w:val="00067BDC"/>
    <w:rsid w:val="000722FA"/>
    <w:rsid w:val="000726C5"/>
    <w:rsid w:val="00073A70"/>
    <w:rsid w:val="00073C9C"/>
    <w:rsid w:val="000747E3"/>
    <w:rsid w:val="00080352"/>
    <w:rsid w:val="00080512"/>
    <w:rsid w:val="0008087D"/>
    <w:rsid w:val="00082409"/>
    <w:rsid w:val="00082AAE"/>
    <w:rsid w:val="00083946"/>
    <w:rsid w:val="000849A2"/>
    <w:rsid w:val="00085917"/>
    <w:rsid w:val="00086789"/>
    <w:rsid w:val="000870DC"/>
    <w:rsid w:val="00087C91"/>
    <w:rsid w:val="00090468"/>
    <w:rsid w:val="00092811"/>
    <w:rsid w:val="00094568"/>
    <w:rsid w:val="00094E3A"/>
    <w:rsid w:val="000A1DE3"/>
    <w:rsid w:val="000A25DC"/>
    <w:rsid w:val="000A2B06"/>
    <w:rsid w:val="000A43A9"/>
    <w:rsid w:val="000A44C9"/>
    <w:rsid w:val="000A45D0"/>
    <w:rsid w:val="000B136E"/>
    <w:rsid w:val="000B3D68"/>
    <w:rsid w:val="000B4415"/>
    <w:rsid w:val="000B59D2"/>
    <w:rsid w:val="000B7BCF"/>
    <w:rsid w:val="000C46CF"/>
    <w:rsid w:val="000C522B"/>
    <w:rsid w:val="000C6AB7"/>
    <w:rsid w:val="000D1916"/>
    <w:rsid w:val="000D2980"/>
    <w:rsid w:val="000D33F7"/>
    <w:rsid w:val="000D58AB"/>
    <w:rsid w:val="000E12E3"/>
    <w:rsid w:val="000E2275"/>
    <w:rsid w:val="000E32D2"/>
    <w:rsid w:val="000E3BB8"/>
    <w:rsid w:val="000E7371"/>
    <w:rsid w:val="000E7886"/>
    <w:rsid w:val="000F1EB4"/>
    <w:rsid w:val="000F2D04"/>
    <w:rsid w:val="000F5433"/>
    <w:rsid w:val="000F66E5"/>
    <w:rsid w:val="000F76D9"/>
    <w:rsid w:val="000F787F"/>
    <w:rsid w:val="00100FD2"/>
    <w:rsid w:val="00102C44"/>
    <w:rsid w:val="00104587"/>
    <w:rsid w:val="00107931"/>
    <w:rsid w:val="00107A5C"/>
    <w:rsid w:val="00110128"/>
    <w:rsid w:val="00112AD5"/>
    <w:rsid w:val="00112F1A"/>
    <w:rsid w:val="00113C83"/>
    <w:rsid w:val="00114B1F"/>
    <w:rsid w:val="001177B7"/>
    <w:rsid w:val="00124A2F"/>
    <w:rsid w:val="00124F30"/>
    <w:rsid w:val="00125178"/>
    <w:rsid w:val="00125468"/>
    <w:rsid w:val="00127D9E"/>
    <w:rsid w:val="00135C0D"/>
    <w:rsid w:val="00136A7E"/>
    <w:rsid w:val="00137CF1"/>
    <w:rsid w:val="001405AE"/>
    <w:rsid w:val="001447AB"/>
    <w:rsid w:val="00145075"/>
    <w:rsid w:val="001458BE"/>
    <w:rsid w:val="0015100B"/>
    <w:rsid w:val="0015500E"/>
    <w:rsid w:val="00157E27"/>
    <w:rsid w:val="00157F58"/>
    <w:rsid w:val="0016381E"/>
    <w:rsid w:val="00164772"/>
    <w:rsid w:val="00166822"/>
    <w:rsid w:val="00172DEC"/>
    <w:rsid w:val="001741A0"/>
    <w:rsid w:val="00175D01"/>
    <w:rsid w:val="00175FA0"/>
    <w:rsid w:val="0017696E"/>
    <w:rsid w:val="001770B4"/>
    <w:rsid w:val="00183C7B"/>
    <w:rsid w:val="00183E3B"/>
    <w:rsid w:val="0018608B"/>
    <w:rsid w:val="001878A4"/>
    <w:rsid w:val="00192C95"/>
    <w:rsid w:val="0019359A"/>
    <w:rsid w:val="00194495"/>
    <w:rsid w:val="0019499F"/>
    <w:rsid w:val="00194CD0"/>
    <w:rsid w:val="00194F30"/>
    <w:rsid w:val="00196F31"/>
    <w:rsid w:val="00197077"/>
    <w:rsid w:val="001A1AF0"/>
    <w:rsid w:val="001A3217"/>
    <w:rsid w:val="001A3E0B"/>
    <w:rsid w:val="001A65EB"/>
    <w:rsid w:val="001B14C2"/>
    <w:rsid w:val="001B155A"/>
    <w:rsid w:val="001B4923"/>
    <w:rsid w:val="001B49C9"/>
    <w:rsid w:val="001B553D"/>
    <w:rsid w:val="001B6BBD"/>
    <w:rsid w:val="001C186F"/>
    <w:rsid w:val="001C23F4"/>
    <w:rsid w:val="001C4CB1"/>
    <w:rsid w:val="001C4F79"/>
    <w:rsid w:val="001C63EA"/>
    <w:rsid w:val="001C75E4"/>
    <w:rsid w:val="001D2D19"/>
    <w:rsid w:val="001D3B97"/>
    <w:rsid w:val="001D6C33"/>
    <w:rsid w:val="001E02DA"/>
    <w:rsid w:val="001E1795"/>
    <w:rsid w:val="001E37E4"/>
    <w:rsid w:val="001E49D6"/>
    <w:rsid w:val="001E4E02"/>
    <w:rsid w:val="001F0EB4"/>
    <w:rsid w:val="001F168B"/>
    <w:rsid w:val="001F17C2"/>
    <w:rsid w:val="001F7831"/>
    <w:rsid w:val="00201998"/>
    <w:rsid w:val="002019FF"/>
    <w:rsid w:val="00202B58"/>
    <w:rsid w:val="00202D50"/>
    <w:rsid w:val="00204045"/>
    <w:rsid w:val="0020653C"/>
    <w:rsid w:val="0020712B"/>
    <w:rsid w:val="002108FF"/>
    <w:rsid w:val="00214237"/>
    <w:rsid w:val="00214BD5"/>
    <w:rsid w:val="00220452"/>
    <w:rsid w:val="00220A99"/>
    <w:rsid w:val="0022198B"/>
    <w:rsid w:val="002226D1"/>
    <w:rsid w:val="0022295E"/>
    <w:rsid w:val="0022606D"/>
    <w:rsid w:val="00226629"/>
    <w:rsid w:val="00227203"/>
    <w:rsid w:val="0022744D"/>
    <w:rsid w:val="002303D1"/>
    <w:rsid w:val="00230BEB"/>
    <w:rsid w:val="00231728"/>
    <w:rsid w:val="002342DF"/>
    <w:rsid w:val="00235181"/>
    <w:rsid w:val="0023540B"/>
    <w:rsid w:val="00235E5B"/>
    <w:rsid w:val="00237A6B"/>
    <w:rsid w:val="0024166E"/>
    <w:rsid w:val="00242BFA"/>
    <w:rsid w:val="00243425"/>
    <w:rsid w:val="00245CD6"/>
    <w:rsid w:val="00245EC3"/>
    <w:rsid w:val="00250404"/>
    <w:rsid w:val="00250ECF"/>
    <w:rsid w:val="00251401"/>
    <w:rsid w:val="00251426"/>
    <w:rsid w:val="00255938"/>
    <w:rsid w:val="002610D8"/>
    <w:rsid w:val="00262700"/>
    <w:rsid w:val="002641E1"/>
    <w:rsid w:val="00264405"/>
    <w:rsid w:val="00267585"/>
    <w:rsid w:val="002708F2"/>
    <w:rsid w:val="002747EC"/>
    <w:rsid w:val="0027770D"/>
    <w:rsid w:val="00280F11"/>
    <w:rsid w:val="00284890"/>
    <w:rsid w:val="002855BF"/>
    <w:rsid w:val="00286734"/>
    <w:rsid w:val="002877DC"/>
    <w:rsid w:val="00290D8B"/>
    <w:rsid w:val="002917A3"/>
    <w:rsid w:val="00297C28"/>
    <w:rsid w:val="002A268F"/>
    <w:rsid w:val="002A366E"/>
    <w:rsid w:val="002A41A7"/>
    <w:rsid w:val="002B1CBE"/>
    <w:rsid w:val="002B25F1"/>
    <w:rsid w:val="002B2CF6"/>
    <w:rsid w:val="002B4106"/>
    <w:rsid w:val="002B56D9"/>
    <w:rsid w:val="002B5BCB"/>
    <w:rsid w:val="002B66D6"/>
    <w:rsid w:val="002B6FD6"/>
    <w:rsid w:val="002B7F10"/>
    <w:rsid w:val="002C0C15"/>
    <w:rsid w:val="002D0ED6"/>
    <w:rsid w:val="002D189A"/>
    <w:rsid w:val="002D3544"/>
    <w:rsid w:val="002D395B"/>
    <w:rsid w:val="002D40B5"/>
    <w:rsid w:val="002D51EC"/>
    <w:rsid w:val="002D5DB3"/>
    <w:rsid w:val="002D7944"/>
    <w:rsid w:val="002D7980"/>
    <w:rsid w:val="002E231C"/>
    <w:rsid w:val="002E41D6"/>
    <w:rsid w:val="002E4F94"/>
    <w:rsid w:val="002E5A95"/>
    <w:rsid w:val="002E686E"/>
    <w:rsid w:val="002E6CC5"/>
    <w:rsid w:val="002E79F3"/>
    <w:rsid w:val="002E7BB7"/>
    <w:rsid w:val="002F0D22"/>
    <w:rsid w:val="002F2C95"/>
    <w:rsid w:val="0030774D"/>
    <w:rsid w:val="00307AA7"/>
    <w:rsid w:val="00310A59"/>
    <w:rsid w:val="00310AE0"/>
    <w:rsid w:val="00311830"/>
    <w:rsid w:val="00311B17"/>
    <w:rsid w:val="00312928"/>
    <w:rsid w:val="00312F9F"/>
    <w:rsid w:val="00313B4F"/>
    <w:rsid w:val="003153FE"/>
    <w:rsid w:val="00315FF5"/>
    <w:rsid w:val="0031675A"/>
    <w:rsid w:val="003172DC"/>
    <w:rsid w:val="00317914"/>
    <w:rsid w:val="003214B5"/>
    <w:rsid w:val="00322545"/>
    <w:rsid w:val="00323AB1"/>
    <w:rsid w:val="00325AE3"/>
    <w:rsid w:val="00326069"/>
    <w:rsid w:val="00330999"/>
    <w:rsid w:val="00330C45"/>
    <w:rsid w:val="0033301E"/>
    <w:rsid w:val="00337888"/>
    <w:rsid w:val="003433C7"/>
    <w:rsid w:val="00344B66"/>
    <w:rsid w:val="00345D04"/>
    <w:rsid w:val="0034623E"/>
    <w:rsid w:val="003468C9"/>
    <w:rsid w:val="00347414"/>
    <w:rsid w:val="00347ADD"/>
    <w:rsid w:val="003516B0"/>
    <w:rsid w:val="00351A60"/>
    <w:rsid w:val="00352D28"/>
    <w:rsid w:val="0035462D"/>
    <w:rsid w:val="00357413"/>
    <w:rsid w:val="00357C12"/>
    <w:rsid w:val="00360C9C"/>
    <w:rsid w:val="0036310C"/>
    <w:rsid w:val="00364B41"/>
    <w:rsid w:val="003650C2"/>
    <w:rsid w:val="003669FA"/>
    <w:rsid w:val="003675B1"/>
    <w:rsid w:val="003675B7"/>
    <w:rsid w:val="00371188"/>
    <w:rsid w:val="00372116"/>
    <w:rsid w:val="00374438"/>
    <w:rsid w:val="00374DDA"/>
    <w:rsid w:val="00374F3B"/>
    <w:rsid w:val="00375E79"/>
    <w:rsid w:val="00376B93"/>
    <w:rsid w:val="00377722"/>
    <w:rsid w:val="0038033D"/>
    <w:rsid w:val="00380F52"/>
    <w:rsid w:val="00381CCC"/>
    <w:rsid w:val="00383096"/>
    <w:rsid w:val="00383F2D"/>
    <w:rsid w:val="00385F40"/>
    <w:rsid w:val="0038717D"/>
    <w:rsid w:val="00392493"/>
    <w:rsid w:val="00392833"/>
    <w:rsid w:val="0039346C"/>
    <w:rsid w:val="00393D6A"/>
    <w:rsid w:val="00395789"/>
    <w:rsid w:val="00396B3C"/>
    <w:rsid w:val="00396B77"/>
    <w:rsid w:val="003979FF"/>
    <w:rsid w:val="003A3325"/>
    <w:rsid w:val="003A41EF"/>
    <w:rsid w:val="003A6157"/>
    <w:rsid w:val="003A6331"/>
    <w:rsid w:val="003A664F"/>
    <w:rsid w:val="003A6E27"/>
    <w:rsid w:val="003B33C3"/>
    <w:rsid w:val="003B3583"/>
    <w:rsid w:val="003B381A"/>
    <w:rsid w:val="003B3C02"/>
    <w:rsid w:val="003B40AD"/>
    <w:rsid w:val="003B60D5"/>
    <w:rsid w:val="003B64BE"/>
    <w:rsid w:val="003B7EEC"/>
    <w:rsid w:val="003C0056"/>
    <w:rsid w:val="003C1C53"/>
    <w:rsid w:val="003C48B5"/>
    <w:rsid w:val="003C4E37"/>
    <w:rsid w:val="003D355F"/>
    <w:rsid w:val="003D51F3"/>
    <w:rsid w:val="003D6079"/>
    <w:rsid w:val="003D6F04"/>
    <w:rsid w:val="003D7DDF"/>
    <w:rsid w:val="003E0127"/>
    <w:rsid w:val="003E16BE"/>
    <w:rsid w:val="003E361D"/>
    <w:rsid w:val="003F4943"/>
    <w:rsid w:val="003F4E28"/>
    <w:rsid w:val="003F5542"/>
    <w:rsid w:val="003F77A1"/>
    <w:rsid w:val="004006E8"/>
    <w:rsid w:val="00400C25"/>
    <w:rsid w:val="00401855"/>
    <w:rsid w:val="00406871"/>
    <w:rsid w:val="00407B6C"/>
    <w:rsid w:val="00412017"/>
    <w:rsid w:val="00412989"/>
    <w:rsid w:val="00415150"/>
    <w:rsid w:val="00415ED2"/>
    <w:rsid w:val="004213AA"/>
    <w:rsid w:val="00422312"/>
    <w:rsid w:val="0042281A"/>
    <w:rsid w:val="004270C6"/>
    <w:rsid w:val="00427D20"/>
    <w:rsid w:val="004305AD"/>
    <w:rsid w:val="00431394"/>
    <w:rsid w:val="00431E7D"/>
    <w:rsid w:val="00432E5C"/>
    <w:rsid w:val="00433A1E"/>
    <w:rsid w:val="004340DB"/>
    <w:rsid w:val="004350B8"/>
    <w:rsid w:val="00435777"/>
    <w:rsid w:val="00440EF0"/>
    <w:rsid w:val="004455A1"/>
    <w:rsid w:val="004463D9"/>
    <w:rsid w:val="00446A86"/>
    <w:rsid w:val="004501D1"/>
    <w:rsid w:val="00453CA9"/>
    <w:rsid w:val="00465167"/>
    <w:rsid w:val="00465587"/>
    <w:rsid w:val="0046584C"/>
    <w:rsid w:val="00465D93"/>
    <w:rsid w:val="004674C9"/>
    <w:rsid w:val="00470EFB"/>
    <w:rsid w:val="0047321B"/>
    <w:rsid w:val="004736CB"/>
    <w:rsid w:val="0047397A"/>
    <w:rsid w:val="00475CB2"/>
    <w:rsid w:val="0047707F"/>
    <w:rsid w:val="00477455"/>
    <w:rsid w:val="00480F93"/>
    <w:rsid w:val="00481ABD"/>
    <w:rsid w:val="0048247F"/>
    <w:rsid w:val="004824D3"/>
    <w:rsid w:val="004841DF"/>
    <w:rsid w:val="0048505E"/>
    <w:rsid w:val="0048690B"/>
    <w:rsid w:val="00486DEC"/>
    <w:rsid w:val="004873C6"/>
    <w:rsid w:val="00487619"/>
    <w:rsid w:val="00487946"/>
    <w:rsid w:val="004908B3"/>
    <w:rsid w:val="00491DC4"/>
    <w:rsid w:val="004947FA"/>
    <w:rsid w:val="00496299"/>
    <w:rsid w:val="00497492"/>
    <w:rsid w:val="004A111E"/>
    <w:rsid w:val="004A1F7B"/>
    <w:rsid w:val="004A58D1"/>
    <w:rsid w:val="004A6CBF"/>
    <w:rsid w:val="004A6CD5"/>
    <w:rsid w:val="004A6EF7"/>
    <w:rsid w:val="004A772D"/>
    <w:rsid w:val="004B4010"/>
    <w:rsid w:val="004B5C38"/>
    <w:rsid w:val="004B667D"/>
    <w:rsid w:val="004B709B"/>
    <w:rsid w:val="004C0AEC"/>
    <w:rsid w:val="004C0B9E"/>
    <w:rsid w:val="004C0FB3"/>
    <w:rsid w:val="004C1E9C"/>
    <w:rsid w:val="004C3AF7"/>
    <w:rsid w:val="004C44D2"/>
    <w:rsid w:val="004C49AB"/>
    <w:rsid w:val="004D21ED"/>
    <w:rsid w:val="004D21F7"/>
    <w:rsid w:val="004D3578"/>
    <w:rsid w:val="004D380D"/>
    <w:rsid w:val="004D6A44"/>
    <w:rsid w:val="004D7119"/>
    <w:rsid w:val="004D7E59"/>
    <w:rsid w:val="004E213A"/>
    <w:rsid w:val="004E2F0D"/>
    <w:rsid w:val="004E3243"/>
    <w:rsid w:val="004E58E9"/>
    <w:rsid w:val="004E68BD"/>
    <w:rsid w:val="004E7113"/>
    <w:rsid w:val="004E7AB1"/>
    <w:rsid w:val="004E7BDE"/>
    <w:rsid w:val="004F1BF0"/>
    <w:rsid w:val="004F3B92"/>
    <w:rsid w:val="004F4C19"/>
    <w:rsid w:val="004F5FD2"/>
    <w:rsid w:val="004F6812"/>
    <w:rsid w:val="004F7900"/>
    <w:rsid w:val="00503171"/>
    <w:rsid w:val="00504606"/>
    <w:rsid w:val="00505B28"/>
    <w:rsid w:val="00506C28"/>
    <w:rsid w:val="005075FC"/>
    <w:rsid w:val="00510A48"/>
    <w:rsid w:val="00510D0A"/>
    <w:rsid w:val="00510F9F"/>
    <w:rsid w:val="00515C98"/>
    <w:rsid w:val="00516375"/>
    <w:rsid w:val="00517424"/>
    <w:rsid w:val="005178E4"/>
    <w:rsid w:val="00520077"/>
    <w:rsid w:val="00524722"/>
    <w:rsid w:val="005256E1"/>
    <w:rsid w:val="00526613"/>
    <w:rsid w:val="005267C3"/>
    <w:rsid w:val="00530E11"/>
    <w:rsid w:val="00532939"/>
    <w:rsid w:val="00533A47"/>
    <w:rsid w:val="005344BA"/>
    <w:rsid w:val="00534DA0"/>
    <w:rsid w:val="00534DEF"/>
    <w:rsid w:val="005363B8"/>
    <w:rsid w:val="0053781C"/>
    <w:rsid w:val="00540BE7"/>
    <w:rsid w:val="00541F29"/>
    <w:rsid w:val="005428C6"/>
    <w:rsid w:val="00543E6C"/>
    <w:rsid w:val="005441C5"/>
    <w:rsid w:val="005448D4"/>
    <w:rsid w:val="00545521"/>
    <w:rsid w:val="00545D83"/>
    <w:rsid w:val="0054664F"/>
    <w:rsid w:val="005473C1"/>
    <w:rsid w:val="00550360"/>
    <w:rsid w:val="00550777"/>
    <w:rsid w:val="0055225E"/>
    <w:rsid w:val="005527EE"/>
    <w:rsid w:val="00557CCA"/>
    <w:rsid w:val="005635A1"/>
    <w:rsid w:val="00564851"/>
    <w:rsid w:val="00565087"/>
    <w:rsid w:val="0056573F"/>
    <w:rsid w:val="00567770"/>
    <w:rsid w:val="00570265"/>
    <w:rsid w:val="00570A9A"/>
    <w:rsid w:val="00571820"/>
    <w:rsid w:val="0057250F"/>
    <w:rsid w:val="0057263C"/>
    <w:rsid w:val="005740A5"/>
    <w:rsid w:val="0057469D"/>
    <w:rsid w:val="00576D49"/>
    <w:rsid w:val="00581D9E"/>
    <w:rsid w:val="00582730"/>
    <w:rsid w:val="005909C7"/>
    <w:rsid w:val="00591240"/>
    <w:rsid w:val="00595F12"/>
    <w:rsid w:val="005A1B9F"/>
    <w:rsid w:val="005A2A24"/>
    <w:rsid w:val="005A2F28"/>
    <w:rsid w:val="005A3EE7"/>
    <w:rsid w:val="005A49C6"/>
    <w:rsid w:val="005A5DA4"/>
    <w:rsid w:val="005A614C"/>
    <w:rsid w:val="005B0362"/>
    <w:rsid w:val="005B1F87"/>
    <w:rsid w:val="005B50A9"/>
    <w:rsid w:val="005B70A3"/>
    <w:rsid w:val="005C029D"/>
    <w:rsid w:val="005C048F"/>
    <w:rsid w:val="005C6152"/>
    <w:rsid w:val="005D27CB"/>
    <w:rsid w:val="005D2D0B"/>
    <w:rsid w:val="005D3EA5"/>
    <w:rsid w:val="005D5DA9"/>
    <w:rsid w:val="005D5ECE"/>
    <w:rsid w:val="005E2870"/>
    <w:rsid w:val="005E33C0"/>
    <w:rsid w:val="005E3459"/>
    <w:rsid w:val="005E5736"/>
    <w:rsid w:val="005E6C2D"/>
    <w:rsid w:val="005E7B9B"/>
    <w:rsid w:val="005F0F95"/>
    <w:rsid w:val="005F5C2F"/>
    <w:rsid w:val="005F6AE7"/>
    <w:rsid w:val="005F789A"/>
    <w:rsid w:val="005F79BF"/>
    <w:rsid w:val="00600879"/>
    <w:rsid w:val="00602AFF"/>
    <w:rsid w:val="00604AD3"/>
    <w:rsid w:val="00604BCF"/>
    <w:rsid w:val="00605279"/>
    <w:rsid w:val="00607230"/>
    <w:rsid w:val="0061013F"/>
    <w:rsid w:val="006104EF"/>
    <w:rsid w:val="00611566"/>
    <w:rsid w:val="0061205F"/>
    <w:rsid w:val="0061402A"/>
    <w:rsid w:val="00614291"/>
    <w:rsid w:val="006232AD"/>
    <w:rsid w:val="00624DF0"/>
    <w:rsid w:val="00626197"/>
    <w:rsid w:val="006270B8"/>
    <w:rsid w:val="0063187D"/>
    <w:rsid w:val="00631AB8"/>
    <w:rsid w:val="0063676B"/>
    <w:rsid w:val="0063745F"/>
    <w:rsid w:val="00637A91"/>
    <w:rsid w:val="0064405B"/>
    <w:rsid w:val="006466AF"/>
    <w:rsid w:val="00646D99"/>
    <w:rsid w:val="00646E56"/>
    <w:rsid w:val="00653F69"/>
    <w:rsid w:val="00654860"/>
    <w:rsid w:val="00654960"/>
    <w:rsid w:val="00655A13"/>
    <w:rsid w:val="00656910"/>
    <w:rsid w:val="006574C0"/>
    <w:rsid w:val="00660316"/>
    <w:rsid w:val="006603CF"/>
    <w:rsid w:val="006639F1"/>
    <w:rsid w:val="00664CCE"/>
    <w:rsid w:val="0066590C"/>
    <w:rsid w:val="006672C4"/>
    <w:rsid w:val="00667AC4"/>
    <w:rsid w:val="00671E9E"/>
    <w:rsid w:val="006734D9"/>
    <w:rsid w:val="0067454F"/>
    <w:rsid w:val="00674F88"/>
    <w:rsid w:val="00675876"/>
    <w:rsid w:val="00675C4D"/>
    <w:rsid w:val="00677134"/>
    <w:rsid w:val="0068454D"/>
    <w:rsid w:val="0068496D"/>
    <w:rsid w:val="00684D5D"/>
    <w:rsid w:val="006851D7"/>
    <w:rsid w:val="00690A51"/>
    <w:rsid w:val="00691F6B"/>
    <w:rsid w:val="006940D2"/>
    <w:rsid w:val="006953FC"/>
    <w:rsid w:val="00695FA8"/>
    <w:rsid w:val="00697174"/>
    <w:rsid w:val="006A2BBB"/>
    <w:rsid w:val="006A381F"/>
    <w:rsid w:val="006A6931"/>
    <w:rsid w:val="006B00CA"/>
    <w:rsid w:val="006B2231"/>
    <w:rsid w:val="006B3224"/>
    <w:rsid w:val="006B33E5"/>
    <w:rsid w:val="006B57DB"/>
    <w:rsid w:val="006B75F1"/>
    <w:rsid w:val="006B7FED"/>
    <w:rsid w:val="006C0992"/>
    <w:rsid w:val="006C3CC6"/>
    <w:rsid w:val="006C66D8"/>
    <w:rsid w:val="006C7C8B"/>
    <w:rsid w:val="006D06ED"/>
    <w:rsid w:val="006D1E24"/>
    <w:rsid w:val="006D48CE"/>
    <w:rsid w:val="006D493A"/>
    <w:rsid w:val="006D53A6"/>
    <w:rsid w:val="006D68C3"/>
    <w:rsid w:val="006D7BCC"/>
    <w:rsid w:val="006E1417"/>
    <w:rsid w:val="006E17C7"/>
    <w:rsid w:val="006E400C"/>
    <w:rsid w:val="006E4370"/>
    <w:rsid w:val="006E5FBB"/>
    <w:rsid w:val="006E7036"/>
    <w:rsid w:val="006E7780"/>
    <w:rsid w:val="006F005D"/>
    <w:rsid w:val="006F0690"/>
    <w:rsid w:val="006F5843"/>
    <w:rsid w:val="006F6A2C"/>
    <w:rsid w:val="006F7CF8"/>
    <w:rsid w:val="0070078A"/>
    <w:rsid w:val="00700F5C"/>
    <w:rsid w:val="00702BD6"/>
    <w:rsid w:val="007036A0"/>
    <w:rsid w:val="00703812"/>
    <w:rsid w:val="0070446A"/>
    <w:rsid w:val="0070460B"/>
    <w:rsid w:val="007069DC"/>
    <w:rsid w:val="00710201"/>
    <w:rsid w:val="0072073A"/>
    <w:rsid w:val="00720B3A"/>
    <w:rsid w:val="00722101"/>
    <w:rsid w:val="0072236A"/>
    <w:rsid w:val="00724216"/>
    <w:rsid w:val="00727E14"/>
    <w:rsid w:val="007308C7"/>
    <w:rsid w:val="00732E9D"/>
    <w:rsid w:val="007342B5"/>
    <w:rsid w:val="007342FB"/>
    <w:rsid w:val="007349B7"/>
    <w:rsid w:val="00734A5B"/>
    <w:rsid w:val="007356FE"/>
    <w:rsid w:val="00735DBC"/>
    <w:rsid w:val="00735F71"/>
    <w:rsid w:val="0074199C"/>
    <w:rsid w:val="007435AE"/>
    <w:rsid w:val="00744E76"/>
    <w:rsid w:val="007452F0"/>
    <w:rsid w:val="00745818"/>
    <w:rsid w:val="007462A8"/>
    <w:rsid w:val="007469DB"/>
    <w:rsid w:val="00747AF0"/>
    <w:rsid w:val="00750071"/>
    <w:rsid w:val="007533A7"/>
    <w:rsid w:val="007537B5"/>
    <w:rsid w:val="00754EDD"/>
    <w:rsid w:val="0075576C"/>
    <w:rsid w:val="00756D6B"/>
    <w:rsid w:val="00757D40"/>
    <w:rsid w:val="007606F4"/>
    <w:rsid w:val="00761A10"/>
    <w:rsid w:val="00763E54"/>
    <w:rsid w:val="007662B5"/>
    <w:rsid w:val="0077385A"/>
    <w:rsid w:val="00773918"/>
    <w:rsid w:val="00774CE6"/>
    <w:rsid w:val="00776653"/>
    <w:rsid w:val="00777EE4"/>
    <w:rsid w:val="007801EA"/>
    <w:rsid w:val="00781F0F"/>
    <w:rsid w:val="0078200E"/>
    <w:rsid w:val="00783E38"/>
    <w:rsid w:val="0078449A"/>
    <w:rsid w:val="0078727C"/>
    <w:rsid w:val="0079049D"/>
    <w:rsid w:val="00792CB7"/>
    <w:rsid w:val="00793DC5"/>
    <w:rsid w:val="00795005"/>
    <w:rsid w:val="007A1460"/>
    <w:rsid w:val="007A1BBF"/>
    <w:rsid w:val="007A2094"/>
    <w:rsid w:val="007A3C07"/>
    <w:rsid w:val="007A436B"/>
    <w:rsid w:val="007A71A6"/>
    <w:rsid w:val="007B1398"/>
    <w:rsid w:val="007B18D8"/>
    <w:rsid w:val="007B23D6"/>
    <w:rsid w:val="007B2F6A"/>
    <w:rsid w:val="007B6DC4"/>
    <w:rsid w:val="007B7999"/>
    <w:rsid w:val="007C07D6"/>
    <w:rsid w:val="007C095F"/>
    <w:rsid w:val="007C1580"/>
    <w:rsid w:val="007C2181"/>
    <w:rsid w:val="007C2DD0"/>
    <w:rsid w:val="007C2E2F"/>
    <w:rsid w:val="007C386B"/>
    <w:rsid w:val="007C67E9"/>
    <w:rsid w:val="007C7083"/>
    <w:rsid w:val="007C7B91"/>
    <w:rsid w:val="007D111E"/>
    <w:rsid w:val="007D1E91"/>
    <w:rsid w:val="007D2AD3"/>
    <w:rsid w:val="007D3373"/>
    <w:rsid w:val="007D4454"/>
    <w:rsid w:val="007D48EB"/>
    <w:rsid w:val="007D498C"/>
    <w:rsid w:val="007D4D4B"/>
    <w:rsid w:val="007D5FF0"/>
    <w:rsid w:val="007E0416"/>
    <w:rsid w:val="007E1190"/>
    <w:rsid w:val="007E39CA"/>
    <w:rsid w:val="007E4C02"/>
    <w:rsid w:val="007E5647"/>
    <w:rsid w:val="007E6E24"/>
    <w:rsid w:val="007F1236"/>
    <w:rsid w:val="007F22F1"/>
    <w:rsid w:val="007F2485"/>
    <w:rsid w:val="007F2E08"/>
    <w:rsid w:val="007F2EEE"/>
    <w:rsid w:val="007F44C6"/>
    <w:rsid w:val="007F6BFC"/>
    <w:rsid w:val="00801D79"/>
    <w:rsid w:val="00801F21"/>
    <w:rsid w:val="008028A4"/>
    <w:rsid w:val="0080398F"/>
    <w:rsid w:val="00806299"/>
    <w:rsid w:val="0081061E"/>
    <w:rsid w:val="00813245"/>
    <w:rsid w:val="0082173C"/>
    <w:rsid w:val="00824341"/>
    <w:rsid w:val="00826CCE"/>
    <w:rsid w:val="008311F6"/>
    <w:rsid w:val="00831FC0"/>
    <w:rsid w:val="00834097"/>
    <w:rsid w:val="00834F02"/>
    <w:rsid w:val="00835331"/>
    <w:rsid w:val="008366EF"/>
    <w:rsid w:val="008401A3"/>
    <w:rsid w:val="00840DE0"/>
    <w:rsid w:val="00842A9D"/>
    <w:rsid w:val="00844476"/>
    <w:rsid w:val="008460F3"/>
    <w:rsid w:val="008512BD"/>
    <w:rsid w:val="008520CE"/>
    <w:rsid w:val="00852DA0"/>
    <w:rsid w:val="0085328B"/>
    <w:rsid w:val="0086139D"/>
    <w:rsid w:val="008619F6"/>
    <w:rsid w:val="00862BD9"/>
    <w:rsid w:val="0086354A"/>
    <w:rsid w:val="0086454B"/>
    <w:rsid w:val="008647FD"/>
    <w:rsid w:val="00867005"/>
    <w:rsid w:val="008725B7"/>
    <w:rsid w:val="00873EEE"/>
    <w:rsid w:val="0087600B"/>
    <w:rsid w:val="008768CA"/>
    <w:rsid w:val="00876D63"/>
    <w:rsid w:val="00877639"/>
    <w:rsid w:val="00877EF9"/>
    <w:rsid w:val="008801BA"/>
    <w:rsid w:val="00880559"/>
    <w:rsid w:val="00885D2C"/>
    <w:rsid w:val="00885EDA"/>
    <w:rsid w:val="00886D14"/>
    <w:rsid w:val="00886D76"/>
    <w:rsid w:val="0088763E"/>
    <w:rsid w:val="00887668"/>
    <w:rsid w:val="008877AD"/>
    <w:rsid w:val="00887BCA"/>
    <w:rsid w:val="0089128D"/>
    <w:rsid w:val="008924EE"/>
    <w:rsid w:val="008946D3"/>
    <w:rsid w:val="00894AA8"/>
    <w:rsid w:val="00896211"/>
    <w:rsid w:val="00897B13"/>
    <w:rsid w:val="008A0B0B"/>
    <w:rsid w:val="008A4A69"/>
    <w:rsid w:val="008A586D"/>
    <w:rsid w:val="008A6280"/>
    <w:rsid w:val="008B19FE"/>
    <w:rsid w:val="008B2BCD"/>
    <w:rsid w:val="008B3F78"/>
    <w:rsid w:val="008B4F02"/>
    <w:rsid w:val="008B5306"/>
    <w:rsid w:val="008B5B27"/>
    <w:rsid w:val="008B6353"/>
    <w:rsid w:val="008B729A"/>
    <w:rsid w:val="008C00B6"/>
    <w:rsid w:val="008C0F22"/>
    <w:rsid w:val="008C1A70"/>
    <w:rsid w:val="008C2E2A"/>
    <w:rsid w:val="008C3057"/>
    <w:rsid w:val="008C5B16"/>
    <w:rsid w:val="008C5C02"/>
    <w:rsid w:val="008C7310"/>
    <w:rsid w:val="008C7BDC"/>
    <w:rsid w:val="008D1465"/>
    <w:rsid w:val="008D213B"/>
    <w:rsid w:val="008D2E4D"/>
    <w:rsid w:val="008D374F"/>
    <w:rsid w:val="008D70FB"/>
    <w:rsid w:val="008D7958"/>
    <w:rsid w:val="008E032E"/>
    <w:rsid w:val="008E150A"/>
    <w:rsid w:val="008E34D6"/>
    <w:rsid w:val="008E4975"/>
    <w:rsid w:val="008E6E45"/>
    <w:rsid w:val="008F282F"/>
    <w:rsid w:val="008F2BBC"/>
    <w:rsid w:val="008F353E"/>
    <w:rsid w:val="008F388B"/>
    <w:rsid w:val="008F396F"/>
    <w:rsid w:val="008F3DCD"/>
    <w:rsid w:val="00900626"/>
    <w:rsid w:val="0090271F"/>
    <w:rsid w:val="00902DB9"/>
    <w:rsid w:val="0090342B"/>
    <w:rsid w:val="00903737"/>
    <w:rsid w:val="00903A5D"/>
    <w:rsid w:val="00903FD2"/>
    <w:rsid w:val="0090466A"/>
    <w:rsid w:val="00905698"/>
    <w:rsid w:val="009060FE"/>
    <w:rsid w:val="00910695"/>
    <w:rsid w:val="00910788"/>
    <w:rsid w:val="00911599"/>
    <w:rsid w:val="00915780"/>
    <w:rsid w:val="00916628"/>
    <w:rsid w:val="009167FC"/>
    <w:rsid w:val="00923655"/>
    <w:rsid w:val="0092698F"/>
    <w:rsid w:val="00931EC6"/>
    <w:rsid w:val="00932481"/>
    <w:rsid w:val="00936071"/>
    <w:rsid w:val="009376CD"/>
    <w:rsid w:val="00940212"/>
    <w:rsid w:val="0094187D"/>
    <w:rsid w:val="00941958"/>
    <w:rsid w:val="00942C94"/>
    <w:rsid w:val="00942E69"/>
    <w:rsid w:val="00942EC2"/>
    <w:rsid w:val="0094309E"/>
    <w:rsid w:val="0094753F"/>
    <w:rsid w:val="00950A31"/>
    <w:rsid w:val="009525E9"/>
    <w:rsid w:val="009573EE"/>
    <w:rsid w:val="00961B32"/>
    <w:rsid w:val="009623A8"/>
    <w:rsid w:val="00962509"/>
    <w:rsid w:val="00963E40"/>
    <w:rsid w:val="009654FE"/>
    <w:rsid w:val="00965FB4"/>
    <w:rsid w:val="009671FD"/>
    <w:rsid w:val="00970DB3"/>
    <w:rsid w:val="009739ED"/>
    <w:rsid w:val="00974BB0"/>
    <w:rsid w:val="00975BCD"/>
    <w:rsid w:val="00976F6C"/>
    <w:rsid w:val="00981A67"/>
    <w:rsid w:val="0098200D"/>
    <w:rsid w:val="0098265E"/>
    <w:rsid w:val="00986656"/>
    <w:rsid w:val="009928A9"/>
    <w:rsid w:val="009938E8"/>
    <w:rsid w:val="00993C63"/>
    <w:rsid w:val="00994A7F"/>
    <w:rsid w:val="00994D9A"/>
    <w:rsid w:val="00995580"/>
    <w:rsid w:val="00995E76"/>
    <w:rsid w:val="009967D4"/>
    <w:rsid w:val="009A0AF3"/>
    <w:rsid w:val="009A0FD9"/>
    <w:rsid w:val="009A3914"/>
    <w:rsid w:val="009A4C08"/>
    <w:rsid w:val="009A6C86"/>
    <w:rsid w:val="009B07CD"/>
    <w:rsid w:val="009B21BF"/>
    <w:rsid w:val="009B3BAD"/>
    <w:rsid w:val="009B3F3D"/>
    <w:rsid w:val="009B48A8"/>
    <w:rsid w:val="009B5CE8"/>
    <w:rsid w:val="009B5DD6"/>
    <w:rsid w:val="009C0CF7"/>
    <w:rsid w:val="009C115D"/>
    <w:rsid w:val="009C19E9"/>
    <w:rsid w:val="009C1F2D"/>
    <w:rsid w:val="009C2866"/>
    <w:rsid w:val="009C6961"/>
    <w:rsid w:val="009C6F11"/>
    <w:rsid w:val="009D048A"/>
    <w:rsid w:val="009D0F22"/>
    <w:rsid w:val="009D4A4C"/>
    <w:rsid w:val="009D4B31"/>
    <w:rsid w:val="009D5D4E"/>
    <w:rsid w:val="009D6C3D"/>
    <w:rsid w:val="009D74A6"/>
    <w:rsid w:val="009E0E87"/>
    <w:rsid w:val="009E315C"/>
    <w:rsid w:val="009E3CE7"/>
    <w:rsid w:val="009F1A2A"/>
    <w:rsid w:val="009F2BA0"/>
    <w:rsid w:val="009F3C24"/>
    <w:rsid w:val="009F59F2"/>
    <w:rsid w:val="00A04A31"/>
    <w:rsid w:val="00A05960"/>
    <w:rsid w:val="00A05E03"/>
    <w:rsid w:val="00A065B3"/>
    <w:rsid w:val="00A06B62"/>
    <w:rsid w:val="00A07A84"/>
    <w:rsid w:val="00A10F02"/>
    <w:rsid w:val="00A110EB"/>
    <w:rsid w:val="00A12D9A"/>
    <w:rsid w:val="00A13C33"/>
    <w:rsid w:val="00A1485D"/>
    <w:rsid w:val="00A15180"/>
    <w:rsid w:val="00A158A6"/>
    <w:rsid w:val="00A168D0"/>
    <w:rsid w:val="00A17728"/>
    <w:rsid w:val="00A17987"/>
    <w:rsid w:val="00A204CA"/>
    <w:rsid w:val="00A209D6"/>
    <w:rsid w:val="00A2189B"/>
    <w:rsid w:val="00A30AF7"/>
    <w:rsid w:val="00A31194"/>
    <w:rsid w:val="00A31334"/>
    <w:rsid w:val="00A32B47"/>
    <w:rsid w:val="00A3600A"/>
    <w:rsid w:val="00A36A10"/>
    <w:rsid w:val="00A36BCA"/>
    <w:rsid w:val="00A4002A"/>
    <w:rsid w:val="00A4165E"/>
    <w:rsid w:val="00A41BEE"/>
    <w:rsid w:val="00A42E29"/>
    <w:rsid w:val="00A43B32"/>
    <w:rsid w:val="00A43D41"/>
    <w:rsid w:val="00A453E2"/>
    <w:rsid w:val="00A46793"/>
    <w:rsid w:val="00A46CBC"/>
    <w:rsid w:val="00A50317"/>
    <w:rsid w:val="00A53724"/>
    <w:rsid w:val="00A53DB5"/>
    <w:rsid w:val="00A547C6"/>
    <w:rsid w:val="00A54B2B"/>
    <w:rsid w:val="00A564C0"/>
    <w:rsid w:val="00A56738"/>
    <w:rsid w:val="00A5700D"/>
    <w:rsid w:val="00A575E5"/>
    <w:rsid w:val="00A578E8"/>
    <w:rsid w:val="00A62F44"/>
    <w:rsid w:val="00A64666"/>
    <w:rsid w:val="00A67065"/>
    <w:rsid w:val="00A7001C"/>
    <w:rsid w:val="00A713B6"/>
    <w:rsid w:val="00A74105"/>
    <w:rsid w:val="00A75AC4"/>
    <w:rsid w:val="00A806DC"/>
    <w:rsid w:val="00A82346"/>
    <w:rsid w:val="00A82933"/>
    <w:rsid w:val="00A82B31"/>
    <w:rsid w:val="00A8347D"/>
    <w:rsid w:val="00A8369B"/>
    <w:rsid w:val="00A847DE"/>
    <w:rsid w:val="00A849A9"/>
    <w:rsid w:val="00A8511B"/>
    <w:rsid w:val="00A9671C"/>
    <w:rsid w:val="00A977F7"/>
    <w:rsid w:val="00A97851"/>
    <w:rsid w:val="00AA1553"/>
    <w:rsid w:val="00AA257C"/>
    <w:rsid w:val="00AA3660"/>
    <w:rsid w:val="00AA38F3"/>
    <w:rsid w:val="00AA3B26"/>
    <w:rsid w:val="00AA3FCE"/>
    <w:rsid w:val="00AA4E24"/>
    <w:rsid w:val="00AA52EA"/>
    <w:rsid w:val="00AA679E"/>
    <w:rsid w:val="00AA7BD4"/>
    <w:rsid w:val="00AB15AD"/>
    <w:rsid w:val="00AB5777"/>
    <w:rsid w:val="00AB66F8"/>
    <w:rsid w:val="00AB75D8"/>
    <w:rsid w:val="00AB76F9"/>
    <w:rsid w:val="00AC05B7"/>
    <w:rsid w:val="00AC06A3"/>
    <w:rsid w:val="00AC2AEE"/>
    <w:rsid w:val="00AC321B"/>
    <w:rsid w:val="00AC4AA8"/>
    <w:rsid w:val="00AC4C56"/>
    <w:rsid w:val="00AC7553"/>
    <w:rsid w:val="00AC7BAF"/>
    <w:rsid w:val="00AD2B9B"/>
    <w:rsid w:val="00AD54A2"/>
    <w:rsid w:val="00AD7382"/>
    <w:rsid w:val="00AE021A"/>
    <w:rsid w:val="00AE63EA"/>
    <w:rsid w:val="00AE793B"/>
    <w:rsid w:val="00AF712A"/>
    <w:rsid w:val="00AF73B9"/>
    <w:rsid w:val="00AF7878"/>
    <w:rsid w:val="00B0111E"/>
    <w:rsid w:val="00B02714"/>
    <w:rsid w:val="00B032F1"/>
    <w:rsid w:val="00B03A9A"/>
    <w:rsid w:val="00B0494C"/>
    <w:rsid w:val="00B05380"/>
    <w:rsid w:val="00B05962"/>
    <w:rsid w:val="00B06CEF"/>
    <w:rsid w:val="00B07518"/>
    <w:rsid w:val="00B15449"/>
    <w:rsid w:val="00B1587D"/>
    <w:rsid w:val="00B16540"/>
    <w:rsid w:val="00B1672A"/>
    <w:rsid w:val="00B16C2F"/>
    <w:rsid w:val="00B2065A"/>
    <w:rsid w:val="00B21C43"/>
    <w:rsid w:val="00B220B7"/>
    <w:rsid w:val="00B24524"/>
    <w:rsid w:val="00B25044"/>
    <w:rsid w:val="00B25127"/>
    <w:rsid w:val="00B2530C"/>
    <w:rsid w:val="00B25AC1"/>
    <w:rsid w:val="00B27303"/>
    <w:rsid w:val="00B30AD0"/>
    <w:rsid w:val="00B313F1"/>
    <w:rsid w:val="00B32E13"/>
    <w:rsid w:val="00B33799"/>
    <w:rsid w:val="00B33B2A"/>
    <w:rsid w:val="00B340BE"/>
    <w:rsid w:val="00B34569"/>
    <w:rsid w:val="00B34CAC"/>
    <w:rsid w:val="00B35CA9"/>
    <w:rsid w:val="00B42783"/>
    <w:rsid w:val="00B43BAF"/>
    <w:rsid w:val="00B46B98"/>
    <w:rsid w:val="00B47FD1"/>
    <w:rsid w:val="00B516BB"/>
    <w:rsid w:val="00B51F2E"/>
    <w:rsid w:val="00B66DC4"/>
    <w:rsid w:val="00B72A77"/>
    <w:rsid w:val="00B74B3C"/>
    <w:rsid w:val="00B755A9"/>
    <w:rsid w:val="00B778BF"/>
    <w:rsid w:val="00B8184E"/>
    <w:rsid w:val="00B83D8C"/>
    <w:rsid w:val="00B84A58"/>
    <w:rsid w:val="00B84DB2"/>
    <w:rsid w:val="00B85022"/>
    <w:rsid w:val="00B86CBB"/>
    <w:rsid w:val="00B9115C"/>
    <w:rsid w:val="00B93AA8"/>
    <w:rsid w:val="00B93D84"/>
    <w:rsid w:val="00B95212"/>
    <w:rsid w:val="00B95939"/>
    <w:rsid w:val="00B96DAE"/>
    <w:rsid w:val="00B970D8"/>
    <w:rsid w:val="00BA02FC"/>
    <w:rsid w:val="00BA1D0A"/>
    <w:rsid w:val="00BA35FA"/>
    <w:rsid w:val="00BA466A"/>
    <w:rsid w:val="00BA6386"/>
    <w:rsid w:val="00BB1EB7"/>
    <w:rsid w:val="00BB71DC"/>
    <w:rsid w:val="00BC3555"/>
    <w:rsid w:val="00BC575F"/>
    <w:rsid w:val="00BC75FF"/>
    <w:rsid w:val="00BC7EF1"/>
    <w:rsid w:val="00BD02D6"/>
    <w:rsid w:val="00BD0605"/>
    <w:rsid w:val="00BD0DFA"/>
    <w:rsid w:val="00BD2027"/>
    <w:rsid w:val="00BD4B93"/>
    <w:rsid w:val="00BD5634"/>
    <w:rsid w:val="00BD6789"/>
    <w:rsid w:val="00BD770D"/>
    <w:rsid w:val="00BE285F"/>
    <w:rsid w:val="00BE30F5"/>
    <w:rsid w:val="00BE471E"/>
    <w:rsid w:val="00BE4E56"/>
    <w:rsid w:val="00BE68BC"/>
    <w:rsid w:val="00BF2B4F"/>
    <w:rsid w:val="00BF2B97"/>
    <w:rsid w:val="00BF3C25"/>
    <w:rsid w:val="00BF4497"/>
    <w:rsid w:val="00BF6997"/>
    <w:rsid w:val="00BF6C6E"/>
    <w:rsid w:val="00C01ACE"/>
    <w:rsid w:val="00C01AFE"/>
    <w:rsid w:val="00C0362D"/>
    <w:rsid w:val="00C0472A"/>
    <w:rsid w:val="00C071BF"/>
    <w:rsid w:val="00C12586"/>
    <w:rsid w:val="00C12662"/>
    <w:rsid w:val="00C12845"/>
    <w:rsid w:val="00C12B51"/>
    <w:rsid w:val="00C132E6"/>
    <w:rsid w:val="00C143AC"/>
    <w:rsid w:val="00C14657"/>
    <w:rsid w:val="00C1551E"/>
    <w:rsid w:val="00C1572A"/>
    <w:rsid w:val="00C15BC3"/>
    <w:rsid w:val="00C15C87"/>
    <w:rsid w:val="00C17475"/>
    <w:rsid w:val="00C179D8"/>
    <w:rsid w:val="00C20C86"/>
    <w:rsid w:val="00C22EFB"/>
    <w:rsid w:val="00C23C84"/>
    <w:rsid w:val="00C24650"/>
    <w:rsid w:val="00C25465"/>
    <w:rsid w:val="00C30378"/>
    <w:rsid w:val="00C30C47"/>
    <w:rsid w:val="00C33079"/>
    <w:rsid w:val="00C33307"/>
    <w:rsid w:val="00C3379E"/>
    <w:rsid w:val="00C34ED0"/>
    <w:rsid w:val="00C36B95"/>
    <w:rsid w:val="00C449D1"/>
    <w:rsid w:val="00C45931"/>
    <w:rsid w:val="00C463F7"/>
    <w:rsid w:val="00C468A6"/>
    <w:rsid w:val="00C46D6A"/>
    <w:rsid w:val="00C5515D"/>
    <w:rsid w:val="00C555CE"/>
    <w:rsid w:val="00C556EE"/>
    <w:rsid w:val="00C557C9"/>
    <w:rsid w:val="00C60745"/>
    <w:rsid w:val="00C63F47"/>
    <w:rsid w:val="00C65054"/>
    <w:rsid w:val="00C7242F"/>
    <w:rsid w:val="00C72AF7"/>
    <w:rsid w:val="00C73108"/>
    <w:rsid w:val="00C738DB"/>
    <w:rsid w:val="00C73DAE"/>
    <w:rsid w:val="00C83463"/>
    <w:rsid w:val="00C83A13"/>
    <w:rsid w:val="00C83A63"/>
    <w:rsid w:val="00C87BB7"/>
    <w:rsid w:val="00C9068C"/>
    <w:rsid w:val="00C923C0"/>
    <w:rsid w:val="00C92967"/>
    <w:rsid w:val="00C936CA"/>
    <w:rsid w:val="00C9583F"/>
    <w:rsid w:val="00C9607B"/>
    <w:rsid w:val="00CA2ECF"/>
    <w:rsid w:val="00CA303D"/>
    <w:rsid w:val="00CA3CAA"/>
    <w:rsid w:val="00CA3D0C"/>
    <w:rsid w:val="00CA654B"/>
    <w:rsid w:val="00CA7454"/>
    <w:rsid w:val="00CA792A"/>
    <w:rsid w:val="00CB1C77"/>
    <w:rsid w:val="00CB1EF5"/>
    <w:rsid w:val="00CB3534"/>
    <w:rsid w:val="00CB65E5"/>
    <w:rsid w:val="00CB6C2B"/>
    <w:rsid w:val="00CB72B8"/>
    <w:rsid w:val="00CC27CC"/>
    <w:rsid w:val="00CC2C33"/>
    <w:rsid w:val="00CC5B7C"/>
    <w:rsid w:val="00CC6787"/>
    <w:rsid w:val="00CC6A71"/>
    <w:rsid w:val="00CD0862"/>
    <w:rsid w:val="00CD20CB"/>
    <w:rsid w:val="00CD3711"/>
    <w:rsid w:val="00CD3F27"/>
    <w:rsid w:val="00CD4C7B"/>
    <w:rsid w:val="00CD58FE"/>
    <w:rsid w:val="00CD7832"/>
    <w:rsid w:val="00CE0E52"/>
    <w:rsid w:val="00CE1336"/>
    <w:rsid w:val="00CE27C6"/>
    <w:rsid w:val="00CE2C79"/>
    <w:rsid w:val="00CE463F"/>
    <w:rsid w:val="00CE4F75"/>
    <w:rsid w:val="00CE57C5"/>
    <w:rsid w:val="00CE57FD"/>
    <w:rsid w:val="00CE5AAA"/>
    <w:rsid w:val="00CE659E"/>
    <w:rsid w:val="00CE6EF7"/>
    <w:rsid w:val="00CF4CC4"/>
    <w:rsid w:val="00CF4F81"/>
    <w:rsid w:val="00CF5CC7"/>
    <w:rsid w:val="00CF6EAE"/>
    <w:rsid w:val="00CF7298"/>
    <w:rsid w:val="00CF795E"/>
    <w:rsid w:val="00CF7BD3"/>
    <w:rsid w:val="00D05025"/>
    <w:rsid w:val="00D075C1"/>
    <w:rsid w:val="00D10EFC"/>
    <w:rsid w:val="00D13425"/>
    <w:rsid w:val="00D153E5"/>
    <w:rsid w:val="00D21F96"/>
    <w:rsid w:val="00D22BEA"/>
    <w:rsid w:val="00D22DCE"/>
    <w:rsid w:val="00D22FBC"/>
    <w:rsid w:val="00D231DB"/>
    <w:rsid w:val="00D24B31"/>
    <w:rsid w:val="00D3132D"/>
    <w:rsid w:val="00D3268A"/>
    <w:rsid w:val="00D33894"/>
    <w:rsid w:val="00D33BE3"/>
    <w:rsid w:val="00D35BBF"/>
    <w:rsid w:val="00D36199"/>
    <w:rsid w:val="00D3792D"/>
    <w:rsid w:val="00D410D2"/>
    <w:rsid w:val="00D41D4E"/>
    <w:rsid w:val="00D441DB"/>
    <w:rsid w:val="00D4515B"/>
    <w:rsid w:val="00D46074"/>
    <w:rsid w:val="00D46408"/>
    <w:rsid w:val="00D51D97"/>
    <w:rsid w:val="00D54BD9"/>
    <w:rsid w:val="00D54C05"/>
    <w:rsid w:val="00D55B50"/>
    <w:rsid w:val="00D55E47"/>
    <w:rsid w:val="00D564E5"/>
    <w:rsid w:val="00D57547"/>
    <w:rsid w:val="00D61F1A"/>
    <w:rsid w:val="00D62E19"/>
    <w:rsid w:val="00D62E86"/>
    <w:rsid w:val="00D633FA"/>
    <w:rsid w:val="00D63616"/>
    <w:rsid w:val="00D63B71"/>
    <w:rsid w:val="00D64B64"/>
    <w:rsid w:val="00D677AD"/>
    <w:rsid w:val="00D67CD1"/>
    <w:rsid w:val="00D71AC2"/>
    <w:rsid w:val="00D71F09"/>
    <w:rsid w:val="00D738D6"/>
    <w:rsid w:val="00D76F2B"/>
    <w:rsid w:val="00D80795"/>
    <w:rsid w:val="00D816D0"/>
    <w:rsid w:val="00D82598"/>
    <w:rsid w:val="00D84DF5"/>
    <w:rsid w:val="00D854BE"/>
    <w:rsid w:val="00D86889"/>
    <w:rsid w:val="00D87E00"/>
    <w:rsid w:val="00D90A30"/>
    <w:rsid w:val="00D9134D"/>
    <w:rsid w:val="00D94D4D"/>
    <w:rsid w:val="00D96D11"/>
    <w:rsid w:val="00D9787E"/>
    <w:rsid w:val="00DA2536"/>
    <w:rsid w:val="00DA7A03"/>
    <w:rsid w:val="00DA7C7B"/>
    <w:rsid w:val="00DB0DB8"/>
    <w:rsid w:val="00DB1818"/>
    <w:rsid w:val="00DB5063"/>
    <w:rsid w:val="00DB5683"/>
    <w:rsid w:val="00DC00BE"/>
    <w:rsid w:val="00DC03A3"/>
    <w:rsid w:val="00DC127C"/>
    <w:rsid w:val="00DC13AA"/>
    <w:rsid w:val="00DC2F94"/>
    <w:rsid w:val="00DC309B"/>
    <w:rsid w:val="00DC3B16"/>
    <w:rsid w:val="00DC3DFF"/>
    <w:rsid w:val="00DC4DA2"/>
    <w:rsid w:val="00DC5261"/>
    <w:rsid w:val="00DC5DBE"/>
    <w:rsid w:val="00DD14F1"/>
    <w:rsid w:val="00DD37B9"/>
    <w:rsid w:val="00DD3AED"/>
    <w:rsid w:val="00DD5130"/>
    <w:rsid w:val="00DD6FE9"/>
    <w:rsid w:val="00DE08FE"/>
    <w:rsid w:val="00DE25D2"/>
    <w:rsid w:val="00DE3571"/>
    <w:rsid w:val="00DE4009"/>
    <w:rsid w:val="00DF19AA"/>
    <w:rsid w:val="00DF239F"/>
    <w:rsid w:val="00DF3BAA"/>
    <w:rsid w:val="00DF4105"/>
    <w:rsid w:val="00DF6CA7"/>
    <w:rsid w:val="00DF7456"/>
    <w:rsid w:val="00DF7A0C"/>
    <w:rsid w:val="00E005C6"/>
    <w:rsid w:val="00E00FD5"/>
    <w:rsid w:val="00E021BB"/>
    <w:rsid w:val="00E116B8"/>
    <w:rsid w:val="00E12EE6"/>
    <w:rsid w:val="00E17164"/>
    <w:rsid w:val="00E20C4F"/>
    <w:rsid w:val="00E2442B"/>
    <w:rsid w:val="00E2458B"/>
    <w:rsid w:val="00E25713"/>
    <w:rsid w:val="00E2673E"/>
    <w:rsid w:val="00E304A3"/>
    <w:rsid w:val="00E308D5"/>
    <w:rsid w:val="00E32E39"/>
    <w:rsid w:val="00E35ED4"/>
    <w:rsid w:val="00E37816"/>
    <w:rsid w:val="00E37F97"/>
    <w:rsid w:val="00E40A2D"/>
    <w:rsid w:val="00E410CB"/>
    <w:rsid w:val="00E41583"/>
    <w:rsid w:val="00E41A83"/>
    <w:rsid w:val="00E45B70"/>
    <w:rsid w:val="00E46C08"/>
    <w:rsid w:val="00E46FAC"/>
    <w:rsid w:val="00E471CF"/>
    <w:rsid w:val="00E47414"/>
    <w:rsid w:val="00E56515"/>
    <w:rsid w:val="00E5656D"/>
    <w:rsid w:val="00E57A98"/>
    <w:rsid w:val="00E6133A"/>
    <w:rsid w:val="00E62835"/>
    <w:rsid w:val="00E63F8E"/>
    <w:rsid w:val="00E64A83"/>
    <w:rsid w:val="00E660A4"/>
    <w:rsid w:val="00E66335"/>
    <w:rsid w:val="00E6692A"/>
    <w:rsid w:val="00E702DE"/>
    <w:rsid w:val="00E705F7"/>
    <w:rsid w:val="00E7492A"/>
    <w:rsid w:val="00E76469"/>
    <w:rsid w:val="00E77645"/>
    <w:rsid w:val="00E83697"/>
    <w:rsid w:val="00E83B5F"/>
    <w:rsid w:val="00E84365"/>
    <w:rsid w:val="00E85AB4"/>
    <w:rsid w:val="00E90E78"/>
    <w:rsid w:val="00E91D31"/>
    <w:rsid w:val="00E92978"/>
    <w:rsid w:val="00E93315"/>
    <w:rsid w:val="00E94561"/>
    <w:rsid w:val="00E95AA5"/>
    <w:rsid w:val="00E97E4F"/>
    <w:rsid w:val="00EA112C"/>
    <w:rsid w:val="00EA1A03"/>
    <w:rsid w:val="00EA2F3F"/>
    <w:rsid w:val="00EA49D4"/>
    <w:rsid w:val="00EA5D8D"/>
    <w:rsid w:val="00EA66C9"/>
    <w:rsid w:val="00EA6835"/>
    <w:rsid w:val="00EA6E55"/>
    <w:rsid w:val="00EA76F1"/>
    <w:rsid w:val="00EA7E4F"/>
    <w:rsid w:val="00EB1229"/>
    <w:rsid w:val="00EB1C88"/>
    <w:rsid w:val="00EB74B9"/>
    <w:rsid w:val="00EB76D8"/>
    <w:rsid w:val="00EC0347"/>
    <w:rsid w:val="00EC10A5"/>
    <w:rsid w:val="00EC22D6"/>
    <w:rsid w:val="00EC2712"/>
    <w:rsid w:val="00EC3293"/>
    <w:rsid w:val="00EC42FD"/>
    <w:rsid w:val="00EC4A25"/>
    <w:rsid w:val="00EC78EA"/>
    <w:rsid w:val="00ED0009"/>
    <w:rsid w:val="00ED1F11"/>
    <w:rsid w:val="00ED2F8F"/>
    <w:rsid w:val="00ED42D8"/>
    <w:rsid w:val="00ED4C41"/>
    <w:rsid w:val="00ED731B"/>
    <w:rsid w:val="00ED7D10"/>
    <w:rsid w:val="00EE357C"/>
    <w:rsid w:val="00EE613D"/>
    <w:rsid w:val="00EE6F20"/>
    <w:rsid w:val="00EE7B16"/>
    <w:rsid w:val="00EF186B"/>
    <w:rsid w:val="00EF1D15"/>
    <w:rsid w:val="00EF3F8A"/>
    <w:rsid w:val="00EF4C44"/>
    <w:rsid w:val="00EF61C8"/>
    <w:rsid w:val="00EF77A1"/>
    <w:rsid w:val="00F01EDC"/>
    <w:rsid w:val="00F01F93"/>
    <w:rsid w:val="00F025A2"/>
    <w:rsid w:val="00F02AF3"/>
    <w:rsid w:val="00F036E9"/>
    <w:rsid w:val="00F0492F"/>
    <w:rsid w:val="00F05F6A"/>
    <w:rsid w:val="00F07388"/>
    <w:rsid w:val="00F1040D"/>
    <w:rsid w:val="00F13642"/>
    <w:rsid w:val="00F14845"/>
    <w:rsid w:val="00F15004"/>
    <w:rsid w:val="00F15E0E"/>
    <w:rsid w:val="00F16455"/>
    <w:rsid w:val="00F17EC1"/>
    <w:rsid w:val="00F2026E"/>
    <w:rsid w:val="00F2210A"/>
    <w:rsid w:val="00F22FA6"/>
    <w:rsid w:val="00F23E8D"/>
    <w:rsid w:val="00F240A0"/>
    <w:rsid w:val="00F246CF"/>
    <w:rsid w:val="00F25176"/>
    <w:rsid w:val="00F2676B"/>
    <w:rsid w:val="00F2781A"/>
    <w:rsid w:val="00F31050"/>
    <w:rsid w:val="00F33843"/>
    <w:rsid w:val="00F34727"/>
    <w:rsid w:val="00F3553C"/>
    <w:rsid w:val="00F36664"/>
    <w:rsid w:val="00F37743"/>
    <w:rsid w:val="00F37C92"/>
    <w:rsid w:val="00F42950"/>
    <w:rsid w:val="00F505FE"/>
    <w:rsid w:val="00F5103E"/>
    <w:rsid w:val="00F52800"/>
    <w:rsid w:val="00F54A3D"/>
    <w:rsid w:val="00F54CB0"/>
    <w:rsid w:val="00F5509F"/>
    <w:rsid w:val="00F579CD"/>
    <w:rsid w:val="00F60779"/>
    <w:rsid w:val="00F653B8"/>
    <w:rsid w:val="00F67C8B"/>
    <w:rsid w:val="00F708FF"/>
    <w:rsid w:val="00F71262"/>
    <w:rsid w:val="00F71B89"/>
    <w:rsid w:val="00F72518"/>
    <w:rsid w:val="00F7353C"/>
    <w:rsid w:val="00F76F8F"/>
    <w:rsid w:val="00F77E6D"/>
    <w:rsid w:val="00F83494"/>
    <w:rsid w:val="00F86B87"/>
    <w:rsid w:val="00F87172"/>
    <w:rsid w:val="00F90A6E"/>
    <w:rsid w:val="00F90D9C"/>
    <w:rsid w:val="00F92A7A"/>
    <w:rsid w:val="00F93C3C"/>
    <w:rsid w:val="00F941DF"/>
    <w:rsid w:val="00F96156"/>
    <w:rsid w:val="00FA0CAC"/>
    <w:rsid w:val="00FA1266"/>
    <w:rsid w:val="00FA24E2"/>
    <w:rsid w:val="00FA3601"/>
    <w:rsid w:val="00FA47DE"/>
    <w:rsid w:val="00FA49D0"/>
    <w:rsid w:val="00FA661B"/>
    <w:rsid w:val="00FB3118"/>
    <w:rsid w:val="00FB36FA"/>
    <w:rsid w:val="00FB5892"/>
    <w:rsid w:val="00FC114C"/>
    <w:rsid w:val="00FC1192"/>
    <w:rsid w:val="00FC202B"/>
    <w:rsid w:val="00FC3761"/>
    <w:rsid w:val="00FC4692"/>
    <w:rsid w:val="00FC7AC8"/>
    <w:rsid w:val="00FD00CC"/>
    <w:rsid w:val="00FD2237"/>
    <w:rsid w:val="00FD3116"/>
    <w:rsid w:val="00FD3970"/>
    <w:rsid w:val="00FD5615"/>
    <w:rsid w:val="00FE1110"/>
    <w:rsid w:val="00FE1B4C"/>
    <w:rsid w:val="00FE240F"/>
    <w:rsid w:val="00FE251B"/>
    <w:rsid w:val="00FE58DB"/>
    <w:rsid w:val="00FE6656"/>
    <w:rsid w:val="00FF414A"/>
    <w:rsid w:val="00FF5CC2"/>
    <w:rsid w:val="00FF6B83"/>
    <w:rsid w:val="00FF6C1B"/>
    <w:rsid w:val="00FF72BE"/>
    <w:rsid w:val="049356AA"/>
    <w:rsid w:val="0A374DF6"/>
    <w:rsid w:val="0C58AD3E"/>
    <w:rsid w:val="0D7DD2B2"/>
    <w:rsid w:val="1FB2ECB0"/>
    <w:rsid w:val="1FBB6547"/>
    <w:rsid w:val="21706C0F"/>
    <w:rsid w:val="25ABCC57"/>
    <w:rsid w:val="2BCD5D0D"/>
    <w:rsid w:val="375605A3"/>
    <w:rsid w:val="398D50A5"/>
    <w:rsid w:val="3E29D97D"/>
    <w:rsid w:val="401C6D70"/>
    <w:rsid w:val="42079DD3"/>
    <w:rsid w:val="4AA1D6C4"/>
    <w:rsid w:val="4D712955"/>
    <w:rsid w:val="4EB3E218"/>
    <w:rsid w:val="506AD344"/>
    <w:rsid w:val="524682D6"/>
    <w:rsid w:val="52B8C963"/>
    <w:rsid w:val="5966DB85"/>
    <w:rsid w:val="5FE9D9A3"/>
    <w:rsid w:val="6305EA05"/>
    <w:rsid w:val="66082493"/>
    <w:rsid w:val="68A637AB"/>
    <w:rsid w:val="6E885BF0"/>
    <w:rsid w:val="72209A8F"/>
    <w:rsid w:val="77511C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0F09FD6F-705D-4FEE-AFA9-09A195E8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F17EC1"/>
    <w:pPr>
      <w:spacing w:after="200"/>
    </w:pPr>
    <w:rPr>
      <w:i/>
      <w:iCs/>
      <w:color w:val="44546A" w:themeColor="text2"/>
      <w:sz w:val="18"/>
      <w:szCs w:val="18"/>
    </w:rPr>
  </w:style>
  <w:style w:type="table" w:styleId="TableGrid">
    <w:name w:val="Table Grid"/>
    <w:basedOn w:val="TableNormal"/>
    <w:uiPriority w:val="59"/>
    <w:rsid w:val="00310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10AE0"/>
    <w:pPr>
      <w:spacing w:before="100" w:beforeAutospacing="1" w:after="100" w:afterAutospacing="1"/>
    </w:pPr>
    <w:rPr>
      <w:sz w:val="24"/>
      <w:szCs w:val="24"/>
      <w:lang w:val="en-US"/>
    </w:rPr>
  </w:style>
  <w:style w:type="character" w:customStyle="1" w:styleId="normaltextrun">
    <w:name w:val="normaltextrun"/>
    <w:basedOn w:val="DefaultParagraphFont"/>
    <w:rsid w:val="00310AE0"/>
  </w:style>
  <w:style w:type="character" w:customStyle="1" w:styleId="eop">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eastAsia="Calibri" w:hAnsi="Calibri"/>
      <w:sz w:val="22"/>
      <w:szCs w:val="22"/>
      <w:lang w:val="x-none" w:eastAsia="en-US"/>
    </w:rPr>
  </w:style>
  <w:style w:type="character" w:customStyle="1" w:styleId="apple-converted-space">
    <w:name w:val="apple-converted-space"/>
    <w:basedOn w:val="DefaultParagraphFont"/>
    <w:qForma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rsid w:val="00557CCA"/>
    <w:rPr>
      <w:sz w:val="16"/>
      <w:szCs w:val="16"/>
    </w:rPr>
  </w:style>
  <w:style w:type="paragraph" w:styleId="CommentText">
    <w:name w:val="annotation text"/>
    <w:basedOn w:val="Normal"/>
    <w:link w:val="CommentTextChar"/>
    <w:rsid w:val="00557CCA"/>
  </w:style>
  <w:style w:type="character" w:customStyle="1" w:styleId="CommentTextChar">
    <w:name w:val="Comment Text Char"/>
    <w:basedOn w:val="DefaultParagraphFont"/>
    <w:link w:val="CommentText"/>
    <w:rsid w:val="00557CCA"/>
    <w:rPr>
      <w:lang w:eastAsia="en-US"/>
    </w:rPr>
  </w:style>
  <w:style w:type="paragraph" w:styleId="CommentSubject">
    <w:name w:val="annotation subject"/>
    <w:basedOn w:val="CommentText"/>
    <w:next w:val="CommentText"/>
    <w:link w:val="CommentSubjectChar"/>
    <w:rsid w:val="00557CCA"/>
    <w:rPr>
      <w:b/>
      <w:bCs/>
    </w:rPr>
  </w:style>
  <w:style w:type="character" w:customStyle="1" w:styleId="CommentSubjectChar">
    <w:name w:val="Comment Subject Char"/>
    <w:basedOn w:val="CommentTextChar"/>
    <w:link w:val="CommentSubject"/>
    <w:rsid w:val="00557CCA"/>
    <w:rPr>
      <w:b/>
      <w:bCs/>
      <w:lang w:eastAsia="en-US"/>
    </w:rPr>
  </w:style>
  <w:style w:type="paragraph" w:customStyle="1" w:styleId="IvDbodytext">
    <w:name w:val="IvD bodytext"/>
    <w:basedOn w:val="BodyText"/>
    <w:link w:val="IvDbodytextChar"/>
    <w:qFormat/>
    <w:rsid w:val="00FE1B4C"/>
    <w:pPr>
      <w:tabs>
        <w:tab w:val="left" w:pos="2552"/>
        <w:tab w:val="left" w:pos="3856"/>
        <w:tab w:val="left" w:pos="5216"/>
        <w:tab w:val="left" w:pos="6464"/>
        <w:tab w:val="left" w:pos="7768"/>
        <w:tab w:val="left" w:pos="9072"/>
        <w:tab w:val="left" w:pos="9639"/>
      </w:tabs>
      <w:spacing w:before="240" w:after="0" w:line="259" w:lineRule="auto"/>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FE1B4C"/>
    <w:rPr>
      <w:rFonts w:ascii="Arial" w:eastAsiaTheme="minorHAnsi" w:hAnsi="Arial" w:cstheme="minorBidi"/>
      <w:spacing w:val="2"/>
      <w:sz w:val="22"/>
      <w:szCs w:val="22"/>
      <w:lang w:val="en-US" w:eastAsia="en-US"/>
    </w:rPr>
  </w:style>
  <w:style w:type="paragraph" w:styleId="BodyText">
    <w:name w:val="Body Text"/>
    <w:basedOn w:val="Normal"/>
    <w:link w:val="BodyTextChar"/>
    <w:rsid w:val="00FE1B4C"/>
    <w:pPr>
      <w:spacing w:after="120"/>
    </w:pPr>
  </w:style>
  <w:style w:type="character" w:customStyle="1" w:styleId="BodyTextChar">
    <w:name w:val="Body Text Char"/>
    <w:basedOn w:val="DefaultParagraphFont"/>
    <w:link w:val="BodyText"/>
    <w:rsid w:val="00FE1B4C"/>
    <w:rPr>
      <w:lang w:eastAsia="en-US"/>
    </w:rPr>
  </w:style>
  <w:style w:type="paragraph" w:customStyle="1" w:styleId="Agreement">
    <w:name w:val="Agreement"/>
    <w:basedOn w:val="Normal"/>
    <w:next w:val="Normal"/>
    <w:qFormat/>
    <w:rsid w:val="00A4002A"/>
    <w:pPr>
      <w:numPr>
        <w:numId w:val="3"/>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EA1A03"/>
    <w:rPr>
      <w:color w:val="2B579A"/>
      <w:shd w:val="clear" w:color="auto" w:fill="E1DFDD"/>
    </w:rPr>
  </w:style>
  <w:style w:type="paragraph" w:customStyle="1" w:styleId="Default">
    <w:name w:val="Default"/>
    <w:rsid w:val="00505B28"/>
    <w:pPr>
      <w:autoSpaceDE w:val="0"/>
      <w:autoSpaceDN w:val="0"/>
      <w:adjustRightInd w:val="0"/>
    </w:pPr>
    <w:rPr>
      <w:color w:val="000000"/>
      <w:sz w:val="24"/>
      <w:szCs w:val="24"/>
      <w:lang w:val="fi-FI"/>
    </w:rPr>
  </w:style>
  <w:style w:type="paragraph" w:styleId="Revision">
    <w:name w:val="Revision"/>
    <w:hidden/>
    <w:uiPriority w:val="99"/>
    <w:semiHidden/>
    <w:rsid w:val="001405AE"/>
    <w:rPr>
      <w:lang w:eastAsia="en-US"/>
    </w:rPr>
  </w:style>
  <w:style w:type="paragraph" w:customStyle="1" w:styleId="Doc-text2">
    <w:name w:val="Doc-text2"/>
    <w:basedOn w:val="Normal"/>
    <w:link w:val="Doc-text2Char"/>
    <w:qFormat/>
    <w:rsid w:val="003E0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0127"/>
    <w:rPr>
      <w:rFonts w:ascii="Arial" w:eastAsia="MS Mincho" w:hAnsi="Arial"/>
      <w:szCs w:val="24"/>
    </w:rPr>
  </w:style>
  <w:style w:type="character" w:customStyle="1" w:styleId="spellingerror">
    <w:name w:val="spellingerror"/>
    <w:basedOn w:val="DefaultParagraphFont"/>
    <w:rsid w:val="003474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194735146">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sChild>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377440215">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0301163">
      <w:bodyDiv w:val="1"/>
      <w:marLeft w:val="0"/>
      <w:marRight w:val="0"/>
      <w:marTop w:val="0"/>
      <w:marBottom w:val="0"/>
      <w:divBdr>
        <w:top w:val="none" w:sz="0" w:space="0" w:color="auto"/>
        <w:left w:val="none" w:sz="0" w:space="0" w:color="auto"/>
        <w:bottom w:val="none" w:sz="0" w:space="0" w:color="auto"/>
        <w:right w:val="none" w:sz="0" w:space="0" w:color="auto"/>
      </w:divBdr>
    </w:div>
    <w:div w:id="1086076749">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896278153">
          <w:marLeft w:val="0"/>
          <w:marRight w:val="0"/>
          <w:marTop w:val="0"/>
          <w:marBottom w:val="0"/>
          <w:divBdr>
            <w:top w:val="none" w:sz="0" w:space="0" w:color="auto"/>
            <w:left w:val="none" w:sz="0" w:space="0" w:color="auto"/>
            <w:bottom w:val="none" w:sz="0" w:space="0" w:color="auto"/>
            <w:right w:val="none" w:sz="0" w:space="0" w:color="auto"/>
          </w:divBdr>
        </w:div>
        <w:div w:id="1818958585">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21818951">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559509563">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 w:id="2124762617">
          <w:marLeft w:val="0"/>
          <w:marRight w:val="0"/>
          <w:marTop w:val="0"/>
          <w:marBottom w:val="0"/>
          <w:divBdr>
            <w:top w:val="none" w:sz="0" w:space="0" w:color="auto"/>
            <w:left w:val="none" w:sz="0" w:space="0" w:color="auto"/>
            <w:bottom w:val="none" w:sz="0" w:space="0" w:color="auto"/>
            <w:right w:val="none" w:sz="0" w:space="0" w:color="auto"/>
          </w:divBdr>
        </w:div>
      </w:divsChild>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sChild>
    </w:div>
    <w:div w:id="1978802578">
      <w:bodyDiv w:val="1"/>
      <w:marLeft w:val="0"/>
      <w:marRight w:val="0"/>
      <w:marTop w:val="0"/>
      <w:marBottom w:val="0"/>
      <w:divBdr>
        <w:top w:val="none" w:sz="0" w:space="0" w:color="auto"/>
        <w:left w:val="none" w:sz="0" w:space="0" w:color="auto"/>
        <w:bottom w:val="none" w:sz="0" w:space="0" w:color="auto"/>
        <w:right w:val="none" w:sz="0" w:space="0" w:color="auto"/>
      </w:divBdr>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5AIRPNAIUNRU-859666464-8471</_dlc_DocId>
    <_dlc_DocIdUrl xmlns="71c5aaf6-e6ce-465b-b873-5148d2a4c105">
      <Url>https://nokia.sharepoint.com/sites/c5g/e2earch/_layouts/15/DocIdRedir.aspx?ID=5AIRPNAIUNRU-859666464-8471</Url>
      <Description>5AIRPNAIUNRU-859666464-8471</Description>
    </_dlc_DocIdUrl>
    <SharedWithUsers xmlns="a3840f4f-04be-43d1-b2ef-6ff1382503c7">
      <UserInfo>
        <DisplayName>Turtinen, Samuli (Nokia - FI/Oulu)</DisplayName>
        <AccountId>906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F654277-A911-4393-B215-A8F902D1F87B}">
  <ds:schemaRefs>
    <ds:schemaRef ds:uri="http://schemas.openxmlformats.org/officeDocument/2006/bibliography"/>
  </ds:schemaRefs>
</ds:datastoreItem>
</file>

<file path=customXml/itemProps4.xml><?xml version="1.0" encoding="utf-8"?>
<ds:datastoreItem xmlns:ds="http://schemas.openxmlformats.org/officeDocument/2006/customXml" ds:itemID="{DB38C839-8C5E-47A4-A9FD-0821B52DC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microsoft.com/office/2006/metadata/properties"/>
    <ds:schemaRef ds:uri="http://schemas.microsoft.com/office/2006/documentManagement/types"/>
    <ds:schemaRef ds:uri="http://purl.org/dc/elements/1.1/"/>
    <ds:schemaRef ds:uri="83f22d2f-d16e-4be6-ad4f-29fa0b067c3c"/>
    <ds:schemaRef ds:uri="http://purl.org/dc/dcmitype/"/>
    <ds:schemaRef ds:uri="http://schemas.openxmlformats.org/package/2006/metadata/core-properties"/>
    <ds:schemaRef ds:uri="http://www.w3.org/XML/1998/namespace"/>
    <ds:schemaRef ds:uri="71c5aaf6-e6ce-465b-b873-5148d2a4c105"/>
    <ds:schemaRef ds:uri="http://schemas.microsoft.com/office/infopath/2007/PartnerControls"/>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11472</TotalTime>
  <Pages>4</Pages>
  <Words>1358</Words>
  <Characters>11008</Characters>
  <Application>Microsoft Office Word</Application>
  <DocSecurity>0</DocSecurity>
  <Lines>91</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883</cp:revision>
  <dcterms:created xsi:type="dcterms:W3CDTF">2020-08-03T00:50:00Z</dcterms:created>
  <dcterms:modified xsi:type="dcterms:W3CDTF">2021-04-01T11:52:00Z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f1ce5f02-795a-4887-846f-d962160f3fbc</vt:lpwstr>
  </property>
</Properties>
</file>